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555" w:rsidRDefault="00E86555" w:rsidP="00E86555">
      <w:pPr>
        <w:rPr>
          <w:rFonts w:ascii="Courier New" w:eastAsia="Arial Unicode MS" w:hAnsi="Courier New" w:cs="Courier New"/>
          <w:b/>
          <w:szCs w:val="22"/>
        </w:rPr>
      </w:pPr>
    </w:p>
    <w:p w:rsidR="000330CE" w:rsidRDefault="000330CE" w:rsidP="00CA6B97">
      <w:pPr>
        <w:jc w:val="center"/>
        <w:rPr>
          <w:rFonts w:ascii="Courier New" w:eastAsia="Arial Unicode MS" w:hAnsi="Courier New" w:cs="Courier New"/>
          <w:b/>
          <w:szCs w:val="22"/>
        </w:rPr>
      </w:pPr>
    </w:p>
    <w:p w:rsidR="00367000" w:rsidRDefault="00367000" w:rsidP="00367000">
      <w:pPr>
        <w:rPr>
          <w:rFonts w:ascii="Courier New" w:eastAsia="Arial Unicode MS" w:hAnsi="Courier New" w:cs="Courier New"/>
          <w:b/>
          <w:szCs w:val="22"/>
        </w:rPr>
      </w:pPr>
    </w:p>
    <w:p w:rsidR="00367000" w:rsidRDefault="00367000" w:rsidP="00367000">
      <w:pPr>
        <w:jc w:val="center"/>
        <w:rPr>
          <w:rFonts w:ascii="Courier New" w:eastAsia="Arial Unicode MS" w:hAnsi="Courier New" w:cs="Courier New"/>
          <w:b/>
          <w:szCs w:val="22"/>
        </w:rPr>
      </w:pPr>
    </w:p>
    <w:p w:rsidR="00367000" w:rsidRDefault="00367000" w:rsidP="00367000">
      <w:pPr>
        <w:spacing w:line="480" w:lineRule="auto"/>
        <w:jc w:val="center"/>
        <w:rPr>
          <w:rFonts w:ascii="FangSong" w:eastAsia="FangSong" w:hAnsi="FangSong" w:cs="Courier New"/>
          <w:b/>
          <w:sz w:val="24"/>
          <w:szCs w:val="24"/>
        </w:rPr>
      </w:pPr>
      <w:r w:rsidRPr="0083294F">
        <w:rPr>
          <w:rFonts w:ascii="FangSong" w:eastAsia="FangSong" w:hAnsi="FangSong" w:cs="Courier New"/>
          <w:b/>
          <w:sz w:val="24"/>
          <w:szCs w:val="24"/>
        </w:rPr>
        <w:t xml:space="preserve">TRIBUNALE ORDINARIO DI </w:t>
      </w:r>
      <w:r>
        <w:rPr>
          <w:rFonts w:ascii="FangSong" w:eastAsia="FangSong" w:hAnsi="FangSong" w:cs="Courier New"/>
          <w:b/>
          <w:sz w:val="24"/>
          <w:szCs w:val="24"/>
        </w:rPr>
        <w:t xml:space="preserve">CAGLIARI </w:t>
      </w:r>
    </w:p>
    <w:p w:rsidR="00367000" w:rsidRDefault="00367000" w:rsidP="00367000">
      <w:pPr>
        <w:spacing w:line="480" w:lineRule="auto"/>
        <w:jc w:val="center"/>
        <w:rPr>
          <w:rFonts w:ascii="FangSong" w:eastAsia="FangSong" w:hAnsi="FangSong" w:cs="Courier New"/>
          <w:b/>
          <w:sz w:val="24"/>
          <w:szCs w:val="24"/>
        </w:rPr>
      </w:pPr>
      <w:r>
        <w:rPr>
          <w:rFonts w:ascii="FangSong" w:eastAsia="FangSong" w:hAnsi="FangSong" w:cs="Courier New"/>
          <w:b/>
          <w:sz w:val="24"/>
          <w:szCs w:val="24"/>
        </w:rPr>
        <w:t xml:space="preserve">SEZ. LAVORO </w:t>
      </w:r>
    </w:p>
    <w:p w:rsidR="00367000" w:rsidRDefault="00367000" w:rsidP="00367000">
      <w:pPr>
        <w:spacing w:line="480" w:lineRule="auto"/>
        <w:jc w:val="center"/>
        <w:rPr>
          <w:rFonts w:ascii="FangSong" w:eastAsia="FangSong" w:hAnsi="FangSong" w:cs="Courier New"/>
          <w:b/>
          <w:sz w:val="24"/>
          <w:szCs w:val="24"/>
        </w:rPr>
      </w:pPr>
      <w:r>
        <w:rPr>
          <w:rFonts w:ascii="FangSong" w:eastAsia="FangSong" w:hAnsi="FangSong" w:cs="Courier New"/>
          <w:b/>
          <w:sz w:val="24"/>
          <w:szCs w:val="24"/>
        </w:rPr>
        <w:t xml:space="preserve">Ricorso ex art. 700 cod. procedura civile </w:t>
      </w:r>
    </w:p>
    <w:p w:rsidR="00367000" w:rsidRDefault="00E11836" w:rsidP="00367000">
      <w:pPr>
        <w:spacing w:line="480" w:lineRule="auto"/>
        <w:jc w:val="both"/>
        <w:rPr>
          <w:rFonts w:ascii="Arabic Typesetting" w:eastAsia="FangSong" w:hAnsi="Arabic Typesetting" w:cs="Arabic Typesetting"/>
          <w:sz w:val="32"/>
          <w:szCs w:val="32"/>
        </w:rPr>
      </w:pPr>
      <w:r>
        <w:rPr>
          <w:rFonts w:ascii="Arabic Typesetting" w:eastAsia="FangSong" w:hAnsi="Arabic Typesetting" w:cs="Arabic Typesetting"/>
          <w:sz w:val="32"/>
          <w:szCs w:val="32"/>
        </w:rPr>
        <w:t>Per</w:t>
      </w:r>
    </w:p>
    <w:p w:rsidR="00367000" w:rsidRPr="00E11836" w:rsidRDefault="00367000" w:rsidP="00367000">
      <w:pPr>
        <w:spacing w:line="480" w:lineRule="auto"/>
        <w:jc w:val="both"/>
        <w:rPr>
          <w:rFonts w:ascii="Arabic Typesetting" w:eastAsia="FangSong" w:hAnsi="Arabic Typesetting" w:cs="Arabic Typesetting"/>
          <w:sz w:val="24"/>
          <w:szCs w:val="24"/>
        </w:rPr>
      </w:pPr>
      <w:r w:rsidRPr="00E11836">
        <w:rPr>
          <w:rFonts w:ascii="Arabic Typesetting" w:eastAsia="FangSong" w:hAnsi="Arabic Typesetting" w:cs="Arabic Typesetting"/>
          <w:sz w:val="24"/>
          <w:szCs w:val="24"/>
        </w:rPr>
        <w:t xml:space="preserve">CINCIDDA MANUELA nata a Cagliari il 17/08/1975, residente a Senorbì, codice </w:t>
      </w:r>
      <w:proofErr w:type="gramStart"/>
      <w:r w:rsidRPr="00E11836">
        <w:rPr>
          <w:rFonts w:ascii="Arabic Typesetting" w:eastAsia="FangSong" w:hAnsi="Arabic Typesetting" w:cs="Arabic Typesetting"/>
          <w:sz w:val="24"/>
          <w:szCs w:val="24"/>
        </w:rPr>
        <w:t>fiscale :</w:t>
      </w:r>
      <w:proofErr w:type="gramEnd"/>
      <w:r w:rsidRPr="00E11836">
        <w:rPr>
          <w:rFonts w:ascii="Arabic Typesetting" w:eastAsia="FangSong" w:hAnsi="Arabic Typesetting" w:cs="Arabic Typesetting"/>
          <w:sz w:val="24"/>
          <w:szCs w:val="24"/>
        </w:rPr>
        <w:t xml:space="preserve"> CNCMNL75M57B354U</w:t>
      </w:r>
    </w:p>
    <w:p w:rsidR="00367000" w:rsidRPr="00E11836" w:rsidRDefault="00367000" w:rsidP="00367000">
      <w:pPr>
        <w:spacing w:line="480" w:lineRule="auto"/>
        <w:jc w:val="both"/>
        <w:rPr>
          <w:rFonts w:ascii="Arabic Typesetting" w:eastAsia="FangSong" w:hAnsi="Arabic Typesetting" w:cs="Arabic Typesetting"/>
          <w:sz w:val="24"/>
          <w:szCs w:val="24"/>
        </w:rPr>
      </w:pPr>
      <w:r w:rsidRPr="00E11836">
        <w:rPr>
          <w:rFonts w:ascii="Arabic Typesetting" w:eastAsia="FangSong" w:hAnsi="Arabic Typesetting" w:cs="Arabic Typesetting"/>
          <w:sz w:val="24"/>
          <w:szCs w:val="24"/>
        </w:rPr>
        <w:t xml:space="preserve">PAU MARTINA nata a Cagliari il 31/05/1973, residente a Quartu S.E., codice </w:t>
      </w:r>
      <w:proofErr w:type="gramStart"/>
      <w:r w:rsidRPr="00E11836">
        <w:rPr>
          <w:rFonts w:ascii="Arabic Typesetting" w:eastAsia="FangSong" w:hAnsi="Arabic Typesetting" w:cs="Arabic Typesetting"/>
          <w:sz w:val="24"/>
          <w:szCs w:val="24"/>
        </w:rPr>
        <w:t>fiscale :</w:t>
      </w:r>
      <w:proofErr w:type="gramEnd"/>
      <w:r w:rsidRPr="00E11836">
        <w:rPr>
          <w:rFonts w:ascii="Arabic Typesetting" w:eastAsia="FangSong" w:hAnsi="Arabic Typesetting" w:cs="Arabic Typesetting"/>
          <w:sz w:val="24"/>
          <w:szCs w:val="24"/>
        </w:rPr>
        <w:t xml:space="preserve"> PAUMTN73E71B354M</w:t>
      </w:r>
    </w:p>
    <w:p w:rsidR="00367000" w:rsidRPr="00E11836" w:rsidRDefault="00367000" w:rsidP="00367000">
      <w:pPr>
        <w:spacing w:line="480" w:lineRule="auto"/>
        <w:jc w:val="both"/>
        <w:rPr>
          <w:rFonts w:ascii="Arabic Typesetting" w:eastAsia="FangSong" w:hAnsi="Arabic Typesetting" w:cs="Arabic Typesetting"/>
          <w:sz w:val="24"/>
          <w:szCs w:val="24"/>
        </w:rPr>
      </w:pPr>
      <w:r w:rsidRPr="00E11836">
        <w:rPr>
          <w:rFonts w:ascii="Arabic Typesetting" w:eastAsia="FangSong" w:hAnsi="Arabic Typesetting" w:cs="Arabic Typesetting"/>
          <w:sz w:val="24"/>
          <w:szCs w:val="24"/>
        </w:rPr>
        <w:t xml:space="preserve">PUDDU MARIA CRISTINA nata a Cagliari il 07/11/1974, residente a Selargius, codice </w:t>
      </w:r>
      <w:proofErr w:type="gramStart"/>
      <w:r w:rsidRPr="00E11836">
        <w:rPr>
          <w:rFonts w:ascii="Arabic Typesetting" w:eastAsia="FangSong" w:hAnsi="Arabic Typesetting" w:cs="Arabic Typesetting"/>
          <w:sz w:val="24"/>
          <w:szCs w:val="24"/>
        </w:rPr>
        <w:t>fiscale :</w:t>
      </w:r>
      <w:proofErr w:type="gramEnd"/>
      <w:r w:rsidRPr="00E11836">
        <w:rPr>
          <w:rFonts w:ascii="Arabic Typesetting" w:eastAsia="FangSong" w:hAnsi="Arabic Typesetting" w:cs="Arabic Typesetting"/>
          <w:sz w:val="24"/>
          <w:szCs w:val="24"/>
        </w:rPr>
        <w:t xml:space="preserve"> PDDMCR74S47B354T</w:t>
      </w:r>
    </w:p>
    <w:p w:rsidR="00367000" w:rsidRPr="00644A0E" w:rsidRDefault="00367000" w:rsidP="00367000">
      <w:pPr>
        <w:spacing w:line="480" w:lineRule="auto"/>
        <w:jc w:val="both"/>
        <w:rPr>
          <w:rFonts w:ascii="Arabic Typesetting" w:eastAsia="FangSong" w:hAnsi="Arabic Typesetting" w:cs="Arabic Typesetting"/>
          <w:sz w:val="32"/>
          <w:szCs w:val="32"/>
        </w:rPr>
      </w:pPr>
      <w:r>
        <w:rPr>
          <w:rFonts w:ascii="Arabic Typesetting" w:eastAsia="FangSong" w:hAnsi="Arabic Typesetting" w:cs="Arabic Typesetting"/>
          <w:sz w:val="32"/>
          <w:szCs w:val="32"/>
        </w:rPr>
        <w:t xml:space="preserve">Tutte rappresentate e difesi dall’Avv.  </w:t>
      </w:r>
      <w:proofErr w:type="gramStart"/>
      <w:r w:rsidRPr="009F59C2">
        <w:rPr>
          <w:rFonts w:ascii="Arabic Typesetting" w:eastAsia="FangSong" w:hAnsi="Arabic Typesetting" w:cs="Arabic Typesetting"/>
          <w:sz w:val="32"/>
          <w:szCs w:val="32"/>
        </w:rPr>
        <w:t xml:space="preserve">Ugo  </w:t>
      </w:r>
      <w:proofErr w:type="spellStart"/>
      <w:r w:rsidRPr="009F59C2">
        <w:rPr>
          <w:rFonts w:ascii="Arabic Typesetting" w:eastAsia="FangSong" w:hAnsi="Arabic Typesetting" w:cs="Arabic Typesetting"/>
          <w:sz w:val="32"/>
          <w:szCs w:val="32"/>
        </w:rPr>
        <w:t>Ugas</w:t>
      </w:r>
      <w:proofErr w:type="spellEnd"/>
      <w:proofErr w:type="gramEnd"/>
      <w:r w:rsidRPr="009F59C2">
        <w:rPr>
          <w:rFonts w:ascii="Arabic Typesetting" w:eastAsia="FangSong" w:hAnsi="Arabic Typesetting" w:cs="Arabic Typesetting"/>
          <w:sz w:val="32"/>
          <w:szCs w:val="32"/>
        </w:rPr>
        <w:t xml:space="preserve"> (GSUGUO62B06B354J- fax 070651437-pec avv.ugas@legalmail.it) </w:t>
      </w:r>
      <w:r>
        <w:rPr>
          <w:rFonts w:ascii="Arabic Typesetting" w:eastAsia="FangSong" w:hAnsi="Arabic Typesetting" w:cs="Arabic Typesetting"/>
          <w:sz w:val="32"/>
          <w:szCs w:val="32"/>
        </w:rPr>
        <w:t xml:space="preserve">giusta delega in calce, con domicilio presso il nominato procuratore e difensore, eletto in </w:t>
      </w:r>
      <w:r w:rsidRPr="009F59C2">
        <w:rPr>
          <w:rFonts w:ascii="Arabic Typesetting" w:eastAsia="FangSong" w:hAnsi="Arabic Typesetting" w:cs="Arabic Typesetting"/>
          <w:sz w:val="32"/>
          <w:szCs w:val="32"/>
        </w:rPr>
        <w:t xml:space="preserve">Cagliari, Via Alghero nr.4 </w:t>
      </w:r>
    </w:p>
    <w:p w:rsidR="00367000" w:rsidRDefault="00367000" w:rsidP="00367000">
      <w:pPr>
        <w:spacing w:line="480" w:lineRule="auto"/>
        <w:jc w:val="center"/>
        <w:rPr>
          <w:rFonts w:ascii="FangSong" w:eastAsia="FangSong" w:hAnsi="FangSong" w:cs="Courier New"/>
          <w:sz w:val="24"/>
          <w:szCs w:val="24"/>
        </w:rPr>
      </w:pPr>
      <w:r>
        <w:rPr>
          <w:rFonts w:ascii="FangSong" w:eastAsia="FangSong" w:hAnsi="FangSong" w:cs="Courier New"/>
          <w:sz w:val="24"/>
          <w:szCs w:val="24"/>
        </w:rPr>
        <w:t>Contro</w:t>
      </w:r>
    </w:p>
    <w:p w:rsidR="00367000" w:rsidRDefault="00367000" w:rsidP="00367000">
      <w:pPr>
        <w:spacing w:line="480" w:lineRule="auto"/>
        <w:jc w:val="both"/>
        <w:rPr>
          <w:rFonts w:ascii="Arabic Typesetting" w:eastAsia="Arial Unicode MS" w:hAnsi="Arabic Typesetting" w:cs="Arabic Typesetting"/>
          <w:sz w:val="32"/>
          <w:szCs w:val="32"/>
        </w:rPr>
      </w:pPr>
      <w:r>
        <w:rPr>
          <w:rFonts w:ascii="Arabic Typesetting" w:eastAsia="Arial Unicode MS" w:hAnsi="Arabic Typesetting" w:cs="Arabic Typesetting"/>
          <w:sz w:val="32"/>
          <w:szCs w:val="32"/>
        </w:rPr>
        <w:t xml:space="preserve">Ministero Istruzione Università e Ricerca in persona del legale </w:t>
      </w:r>
      <w:proofErr w:type="spellStart"/>
      <w:r>
        <w:rPr>
          <w:rFonts w:ascii="Arabic Typesetting" w:eastAsia="Arial Unicode MS" w:hAnsi="Arabic Typesetting" w:cs="Arabic Typesetting"/>
          <w:sz w:val="32"/>
          <w:szCs w:val="32"/>
        </w:rPr>
        <w:t>rapp.te</w:t>
      </w:r>
      <w:proofErr w:type="spellEnd"/>
      <w:r>
        <w:rPr>
          <w:rFonts w:ascii="Arabic Typesetting" w:eastAsia="Arial Unicode MS" w:hAnsi="Arabic Typesetting" w:cs="Arabic Typesetting"/>
          <w:sz w:val="32"/>
          <w:szCs w:val="32"/>
        </w:rPr>
        <w:t xml:space="preserve"> p. t. in carica</w:t>
      </w:r>
    </w:p>
    <w:p w:rsidR="00367000" w:rsidRDefault="00367000" w:rsidP="00367000">
      <w:pPr>
        <w:spacing w:line="480" w:lineRule="auto"/>
        <w:jc w:val="both"/>
        <w:rPr>
          <w:rFonts w:ascii="Arabic Typesetting" w:eastAsia="Arial Unicode MS" w:hAnsi="Arabic Typesetting" w:cs="Arabic Typesetting"/>
          <w:sz w:val="32"/>
          <w:szCs w:val="32"/>
        </w:rPr>
      </w:pPr>
      <w:r>
        <w:rPr>
          <w:rFonts w:ascii="Arabic Typesetting" w:eastAsia="Arial Unicode MS" w:hAnsi="Arabic Typesetting" w:cs="Arabic Typesetting"/>
          <w:sz w:val="32"/>
          <w:szCs w:val="32"/>
        </w:rPr>
        <w:t xml:space="preserve">Ufficio Scolastico Provinciale di Cagliari in persona del legale </w:t>
      </w:r>
      <w:proofErr w:type="spellStart"/>
      <w:r>
        <w:rPr>
          <w:rFonts w:ascii="Arabic Typesetting" w:eastAsia="Arial Unicode MS" w:hAnsi="Arabic Typesetting" w:cs="Arabic Typesetting"/>
          <w:sz w:val="32"/>
          <w:szCs w:val="32"/>
        </w:rPr>
        <w:t>rapp.te</w:t>
      </w:r>
      <w:proofErr w:type="spellEnd"/>
      <w:r>
        <w:rPr>
          <w:rFonts w:ascii="Arabic Typesetting" w:eastAsia="Arial Unicode MS" w:hAnsi="Arabic Typesetting" w:cs="Arabic Typesetting"/>
          <w:sz w:val="32"/>
          <w:szCs w:val="32"/>
        </w:rPr>
        <w:t xml:space="preserve"> p. t. in carica</w:t>
      </w:r>
    </w:p>
    <w:p w:rsidR="00367000" w:rsidRDefault="00367000" w:rsidP="00367000">
      <w:pPr>
        <w:spacing w:line="480" w:lineRule="auto"/>
        <w:jc w:val="both"/>
        <w:rPr>
          <w:rFonts w:ascii="Arabic Typesetting" w:eastAsia="Arial Unicode MS" w:hAnsi="Arabic Typesetting" w:cs="Arabic Typesetting"/>
          <w:sz w:val="32"/>
          <w:szCs w:val="32"/>
        </w:rPr>
      </w:pPr>
    </w:p>
    <w:p w:rsidR="00367000" w:rsidRDefault="00367000" w:rsidP="00367000">
      <w:pPr>
        <w:spacing w:line="480" w:lineRule="auto"/>
        <w:jc w:val="both"/>
        <w:rPr>
          <w:rFonts w:ascii="Arabic Typesetting" w:eastAsia="Arial Unicode MS" w:hAnsi="Arabic Typesetting" w:cs="Arabic Typesetting"/>
          <w:sz w:val="32"/>
          <w:szCs w:val="32"/>
        </w:rPr>
      </w:pPr>
      <w:r w:rsidRPr="006B6168">
        <w:rPr>
          <w:rFonts w:ascii="Arabic Typesetting" w:eastAsia="Arial Unicode MS" w:hAnsi="Arabic Typesetting" w:cs="Arabic Typesetting"/>
          <w:sz w:val="32"/>
          <w:szCs w:val="32"/>
        </w:rPr>
        <w:t>PREMESSO</w:t>
      </w:r>
    </w:p>
    <w:p w:rsidR="00367000" w:rsidRDefault="00367000" w:rsidP="00367000">
      <w:pPr>
        <w:spacing w:line="480" w:lineRule="auto"/>
        <w:jc w:val="both"/>
        <w:rPr>
          <w:rFonts w:ascii="Arabic Typesetting" w:eastAsia="Arial Unicode MS" w:hAnsi="Arabic Typesetting" w:cs="Arabic Typesetting"/>
          <w:sz w:val="32"/>
          <w:szCs w:val="32"/>
        </w:rPr>
      </w:pPr>
      <w:proofErr w:type="gramStart"/>
      <w:r w:rsidRPr="006B6168">
        <w:rPr>
          <w:rFonts w:ascii="Arabic Typesetting" w:eastAsia="Arial Unicode MS" w:hAnsi="Arabic Typesetting" w:cs="Arabic Typesetting"/>
          <w:sz w:val="30"/>
          <w:szCs w:val="30"/>
        </w:rPr>
        <w:lastRenderedPageBreak/>
        <w:t>che</w:t>
      </w:r>
      <w:proofErr w:type="gramEnd"/>
      <w:r w:rsidRPr="006B6168">
        <w:rPr>
          <w:rFonts w:ascii="Arabic Typesetting" w:eastAsia="Arial Unicode MS" w:hAnsi="Arabic Typesetting" w:cs="Arabic Typesetting"/>
          <w:sz w:val="30"/>
          <w:szCs w:val="30"/>
        </w:rPr>
        <w:t xml:space="preserve"> </w:t>
      </w:r>
      <w:r>
        <w:rPr>
          <w:rFonts w:ascii="Arabic Typesetting" w:eastAsia="Arial Unicode MS" w:hAnsi="Arabic Typesetting" w:cs="Arabic Typesetting"/>
          <w:sz w:val="30"/>
          <w:szCs w:val="30"/>
        </w:rPr>
        <w:t xml:space="preserve">le ricorrenti hanno </w:t>
      </w:r>
      <w:r w:rsidRPr="006B6168">
        <w:rPr>
          <w:rFonts w:ascii="Arabic Typesetting" w:eastAsia="Arial Unicode MS" w:hAnsi="Arabic Typesetting" w:cs="Arabic Typesetting"/>
          <w:sz w:val="30"/>
          <w:szCs w:val="30"/>
        </w:rPr>
        <w:t>conseguito il diploma magistrale entro l’anno scolastico 2001/2002 e precisamente</w:t>
      </w:r>
      <w:r>
        <w:rPr>
          <w:rFonts w:ascii="Arabic Typesetting" w:eastAsia="Arial Unicode MS" w:hAnsi="Arabic Typesetting" w:cs="Arabic Typesetting"/>
          <w:sz w:val="30"/>
          <w:szCs w:val="30"/>
        </w:rPr>
        <w:t>:</w:t>
      </w:r>
    </w:p>
    <w:p w:rsidR="00367000" w:rsidRDefault="00367000" w:rsidP="00367000">
      <w:pPr>
        <w:spacing w:line="480" w:lineRule="auto"/>
        <w:jc w:val="both"/>
        <w:rPr>
          <w:rFonts w:ascii="Arabic Typesetting" w:eastAsia="Arial Unicode MS" w:hAnsi="Arabic Typesetting" w:cs="Arabic Typesetting"/>
          <w:sz w:val="32"/>
          <w:szCs w:val="32"/>
        </w:rPr>
      </w:pPr>
    </w:p>
    <w:p w:rsidR="00367000" w:rsidRPr="00E11836" w:rsidRDefault="00367000" w:rsidP="00367000">
      <w:pPr>
        <w:spacing w:line="480" w:lineRule="auto"/>
        <w:jc w:val="both"/>
        <w:rPr>
          <w:rFonts w:ascii="Arabic Typesetting" w:eastAsia="Arial Unicode MS" w:hAnsi="Arabic Typesetting" w:cs="Arabic Typesetting"/>
          <w:sz w:val="24"/>
          <w:szCs w:val="24"/>
        </w:rPr>
      </w:pPr>
      <w:r w:rsidRPr="00E11836">
        <w:rPr>
          <w:rFonts w:ascii="Arabic Typesetting" w:eastAsia="Arial Unicode MS" w:hAnsi="Arabic Typesetting" w:cs="Arabic Typesetting"/>
          <w:sz w:val="24"/>
          <w:szCs w:val="24"/>
        </w:rPr>
        <w:t xml:space="preserve">CINCIDDA MANUELA conseguito </w:t>
      </w:r>
      <w:proofErr w:type="spellStart"/>
      <w:r w:rsidRPr="00E11836">
        <w:rPr>
          <w:rFonts w:ascii="Arabic Typesetting" w:eastAsia="Arial Unicode MS" w:hAnsi="Arabic Typesetting" w:cs="Arabic Typesetting"/>
          <w:sz w:val="24"/>
          <w:szCs w:val="24"/>
        </w:rPr>
        <w:t>nell'a.s.</w:t>
      </w:r>
      <w:proofErr w:type="spellEnd"/>
      <w:r w:rsidRPr="00E11836">
        <w:rPr>
          <w:rFonts w:ascii="Arabic Typesetting" w:eastAsia="Arial Unicode MS" w:hAnsi="Arabic Typesetting" w:cs="Arabic Typesetting"/>
          <w:sz w:val="24"/>
          <w:szCs w:val="24"/>
        </w:rPr>
        <w:t xml:space="preserve"> </w:t>
      </w:r>
      <w:r w:rsidRPr="00E11836">
        <w:rPr>
          <w:rFonts w:ascii="Arabic Typesetting" w:eastAsia="Arial Unicode MS" w:hAnsi="Arabic Typesetting" w:cs="Arabic Typesetting"/>
          <w:sz w:val="24"/>
          <w:szCs w:val="24"/>
        </w:rPr>
        <w:tab/>
        <w:t>1994/95</w:t>
      </w:r>
      <w:r w:rsidRPr="00E11836">
        <w:rPr>
          <w:rFonts w:ascii="Arabic Typesetting" w:eastAsia="Arial Unicode MS" w:hAnsi="Arabic Typesetting" w:cs="Arabic Typesetting"/>
          <w:sz w:val="24"/>
          <w:szCs w:val="24"/>
        </w:rPr>
        <w:tab/>
        <w:t>con voto 36/60</w:t>
      </w:r>
    </w:p>
    <w:p w:rsidR="00367000" w:rsidRPr="00E11836" w:rsidRDefault="00367000" w:rsidP="00367000">
      <w:pPr>
        <w:spacing w:line="480" w:lineRule="auto"/>
        <w:jc w:val="both"/>
        <w:rPr>
          <w:rFonts w:ascii="Arabic Typesetting" w:eastAsia="Arial Unicode MS" w:hAnsi="Arabic Typesetting" w:cs="Arabic Typesetting"/>
          <w:sz w:val="24"/>
          <w:szCs w:val="24"/>
        </w:rPr>
      </w:pPr>
      <w:r w:rsidRPr="00E11836">
        <w:rPr>
          <w:rFonts w:ascii="Arabic Typesetting" w:eastAsia="Arial Unicode MS" w:hAnsi="Arabic Typesetting" w:cs="Arabic Typesetting"/>
          <w:sz w:val="24"/>
          <w:szCs w:val="24"/>
        </w:rPr>
        <w:t xml:space="preserve">PAU MARTINA conseguito </w:t>
      </w:r>
      <w:proofErr w:type="spellStart"/>
      <w:r w:rsidRPr="00E11836">
        <w:rPr>
          <w:rFonts w:ascii="Arabic Typesetting" w:eastAsia="Arial Unicode MS" w:hAnsi="Arabic Typesetting" w:cs="Arabic Typesetting"/>
          <w:sz w:val="24"/>
          <w:szCs w:val="24"/>
        </w:rPr>
        <w:t>nell'a.s.</w:t>
      </w:r>
      <w:proofErr w:type="spellEnd"/>
      <w:r w:rsidRPr="00E11836">
        <w:rPr>
          <w:rFonts w:ascii="Arabic Typesetting" w:eastAsia="Arial Unicode MS" w:hAnsi="Arabic Typesetting" w:cs="Arabic Typesetting"/>
          <w:sz w:val="24"/>
          <w:szCs w:val="24"/>
        </w:rPr>
        <w:t xml:space="preserve"> 1997/98 con voto 63/100</w:t>
      </w:r>
    </w:p>
    <w:p w:rsidR="00367000" w:rsidRPr="00E11836" w:rsidRDefault="00367000" w:rsidP="00367000">
      <w:pPr>
        <w:spacing w:line="480" w:lineRule="auto"/>
        <w:jc w:val="both"/>
        <w:rPr>
          <w:rFonts w:ascii="Arabic Typesetting" w:eastAsia="Arial Unicode MS" w:hAnsi="Arabic Typesetting" w:cs="Arabic Typesetting"/>
          <w:sz w:val="24"/>
          <w:szCs w:val="24"/>
        </w:rPr>
      </w:pPr>
      <w:r w:rsidRPr="00E11836">
        <w:rPr>
          <w:rFonts w:ascii="Arabic Typesetting" w:eastAsia="Arial Unicode MS" w:hAnsi="Arabic Typesetting" w:cs="Arabic Typesetting"/>
          <w:sz w:val="24"/>
          <w:szCs w:val="24"/>
        </w:rPr>
        <w:t xml:space="preserve">PUDDU MARIA CRISTINA conseguito </w:t>
      </w:r>
      <w:proofErr w:type="spellStart"/>
      <w:r w:rsidRPr="00E11836">
        <w:rPr>
          <w:rFonts w:ascii="Arabic Typesetting" w:eastAsia="Arial Unicode MS" w:hAnsi="Arabic Typesetting" w:cs="Arabic Typesetting"/>
          <w:sz w:val="24"/>
          <w:szCs w:val="24"/>
        </w:rPr>
        <w:t>nell'a.s.</w:t>
      </w:r>
      <w:proofErr w:type="spellEnd"/>
      <w:r w:rsidRPr="00E11836">
        <w:rPr>
          <w:rFonts w:ascii="Arabic Typesetting" w:eastAsia="Arial Unicode MS" w:hAnsi="Arabic Typesetting" w:cs="Arabic Typesetting"/>
          <w:sz w:val="24"/>
          <w:szCs w:val="24"/>
        </w:rPr>
        <w:t xml:space="preserve"> 1992/93 con voto 39/60</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proofErr w:type="gramStart"/>
      <w:r w:rsidRPr="006B6168">
        <w:rPr>
          <w:rFonts w:ascii="Arabic Typesetting" w:eastAsia="Arial Unicode MS" w:hAnsi="Arabic Typesetting" w:cs="Arabic Typesetting"/>
          <w:sz w:val="30"/>
          <w:szCs w:val="30"/>
        </w:rPr>
        <w:t>che</w:t>
      </w:r>
      <w:proofErr w:type="gramEnd"/>
      <w:r w:rsidRPr="006B6168">
        <w:rPr>
          <w:rFonts w:ascii="Arabic Typesetting" w:eastAsia="Arial Unicode MS" w:hAnsi="Arabic Typesetting" w:cs="Arabic Typesetting"/>
          <w:sz w:val="30"/>
          <w:szCs w:val="30"/>
        </w:rPr>
        <w:t xml:space="preserve"> detto titolo di studio, in quanto avente valore abilitante, avrebbe dovuto consentire </w:t>
      </w:r>
      <w:r>
        <w:rPr>
          <w:rFonts w:ascii="Arabic Typesetting" w:eastAsia="Arial Unicode MS" w:hAnsi="Arabic Typesetting" w:cs="Arabic Typesetting"/>
          <w:sz w:val="30"/>
          <w:szCs w:val="30"/>
        </w:rPr>
        <w:t xml:space="preserve">ai ricorrenti </w:t>
      </w:r>
      <w:r w:rsidRPr="006B6168">
        <w:rPr>
          <w:rFonts w:ascii="Arabic Typesetting" w:eastAsia="Arial Unicode MS" w:hAnsi="Arabic Typesetting" w:cs="Arabic Typesetting"/>
          <w:sz w:val="30"/>
          <w:szCs w:val="30"/>
        </w:rPr>
        <w:t xml:space="preserve">l'inserimento nelle graduatorie provinciali di cui alla L. n.124/1999 nonché ex art. 1 comma 1 bis L. n. 143/2004 (da </w:t>
      </w:r>
      <w:r>
        <w:rPr>
          <w:rFonts w:ascii="Arabic Typesetting" w:eastAsia="Arial Unicode MS" w:hAnsi="Arabic Typesetting" w:cs="Arabic Typesetting"/>
          <w:sz w:val="30"/>
          <w:szCs w:val="30"/>
        </w:rPr>
        <w:t xml:space="preserve">qui in avanti </w:t>
      </w:r>
      <w:r w:rsidRPr="006B6168">
        <w:rPr>
          <w:rFonts w:ascii="Arabic Typesetting" w:eastAsia="Arial Unicode MS" w:hAnsi="Arabic Typesetting" w:cs="Arabic Typesetting"/>
          <w:sz w:val="30"/>
          <w:szCs w:val="30"/>
        </w:rPr>
        <w:t>GAE), e quindi da subito all'inserimento nelle graduatorie di Istituto nella fascia I dedicata agli aspiranti insegnan</w:t>
      </w:r>
      <w:r>
        <w:rPr>
          <w:rFonts w:ascii="Arabic Typesetting" w:eastAsia="Arial Unicode MS" w:hAnsi="Arabic Typesetting" w:cs="Arabic Typesetting"/>
          <w:sz w:val="30"/>
          <w:szCs w:val="30"/>
        </w:rPr>
        <w:t xml:space="preserve">ti in possesso di abilitazione; </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proofErr w:type="gramStart"/>
      <w:r>
        <w:rPr>
          <w:rFonts w:ascii="Arabic Typesetting" w:eastAsia="Arial Unicode MS" w:hAnsi="Arabic Typesetting" w:cs="Arabic Typesetting"/>
          <w:sz w:val="30"/>
          <w:szCs w:val="30"/>
        </w:rPr>
        <w:t>che</w:t>
      </w:r>
      <w:proofErr w:type="gramEnd"/>
      <w:r>
        <w:rPr>
          <w:rFonts w:ascii="Arabic Typesetting" w:eastAsia="Arial Unicode MS" w:hAnsi="Arabic Typesetting" w:cs="Arabic Typesetting"/>
          <w:sz w:val="30"/>
          <w:szCs w:val="30"/>
        </w:rPr>
        <w:t xml:space="preserve"> il valore abilitante del titolo di studio risulta confermato dal combinato disposto di cui agli artt. 53 RD 6-5-1923 n. 1054 (&lt;&lt;L’istruzione magistrale ha per fine di preparare gli insegnanti delle scuole elementari&gt;&gt;) e 197 </w:t>
      </w:r>
      <w:proofErr w:type="spellStart"/>
      <w:r>
        <w:rPr>
          <w:rFonts w:ascii="Arabic Typesetting" w:eastAsia="Arial Unicode MS" w:hAnsi="Arabic Typesetting" w:cs="Arabic Typesetting"/>
          <w:sz w:val="30"/>
          <w:szCs w:val="30"/>
        </w:rPr>
        <w:t>Decr</w:t>
      </w:r>
      <w:proofErr w:type="spellEnd"/>
      <w:r>
        <w:rPr>
          <w:rFonts w:ascii="Arabic Typesetting" w:eastAsia="Arial Unicode MS" w:hAnsi="Arabic Typesetting" w:cs="Arabic Typesetting"/>
          <w:sz w:val="30"/>
          <w:szCs w:val="30"/>
        </w:rPr>
        <w:t xml:space="preserve">. </w:t>
      </w:r>
      <w:proofErr w:type="spellStart"/>
      <w:r>
        <w:rPr>
          <w:rFonts w:ascii="Arabic Typesetting" w:eastAsia="Arial Unicode MS" w:hAnsi="Arabic Typesetting" w:cs="Arabic Typesetting"/>
          <w:sz w:val="30"/>
          <w:szCs w:val="30"/>
        </w:rPr>
        <w:t>Leg.vo</w:t>
      </w:r>
      <w:proofErr w:type="spellEnd"/>
      <w:r>
        <w:rPr>
          <w:rFonts w:ascii="Arabic Typesetting" w:eastAsia="Arial Unicode MS" w:hAnsi="Arabic Typesetting" w:cs="Arabic Typesetting"/>
          <w:sz w:val="30"/>
          <w:szCs w:val="30"/>
        </w:rPr>
        <w:t xml:space="preserve"> 16 </w:t>
      </w:r>
      <w:proofErr w:type="spellStart"/>
      <w:r>
        <w:rPr>
          <w:rFonts w:ascii="Arabic Typesetting" w:eastAsia="Arial Unicode MS" w:hAnsi="Arabic Typesetting" w:cs="Arabic Typesetting"/>
          <w:sz w:val="30"/>
          <w:szCs w:val="30"/>
        </w:rPr>
        <w:t>apr</w:t>
      </w:r>
      <w:proofErr w:type="spellEnd"/>
      <w:r>
        <w:rPr>
          <w:rFonts w:ascii="Arabic Typesetting" w:eastAsia="Arial Unicode MS" w:hAnsi="Arabic Typesetting" w:cs="Arabic Typesetting"/>
          <w:sz w:val="30"/>
          <w:szCs w:val="30"/>
        </w:rPr>
        <w:t>. 1997 n. 297 (&lt;&lt;</w:t>
      </w:r>
      <w:r w:rsidRPr="00090981">
        <w:rPr>
          <w:rFonts w:ascii="Arabic Typesetting" w:eastAsia="Arial Unicode MS" w:hAnsi="Arabic Typesetting" w:cs="Arabic Typesetting"/>
          <w:sz w:val="30"/>
          <w:szCs w:val="30"/>
        </w:rPr>
        <w:t>Il titolo conseguito nell'esame di maturità a conclusione dei corsi di studio dell'istituto tecnico e dell'istituto magistrale abilita, rispettivamente, all'esercizio della professione ed all'insegnamento nella scuola elementare</w:t>
      </w:r>
      <w:r>
        <w:rPr>
          <w:rFonts w:ascii="Arabic Typesetting" w:eastAsia="Arial Unicode MS" w:hAnsi="Arabic Typesetting" w:cs="Arabic Typesetting"/>
          <w:sz w:val="30"/>
          <w:szCs w:val="30"/>
        </w:rPr>
        <w:t xml:space="preserve">&gt;&gt;);  </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proofErr w:type="gramStart"/>
      <w:r w:rsidRPr="00071CF0">
        <w:rPr>
          <w:rFonts w:ascii="Arabic Typesetting" w:eastAsia="Arial Unicode MS" w:hAnsi="Arabic Typesetting" w:cs="Arabic Typesetting"/>
          <w:sz w:val="30"/>
          <w:szCs w:val="30"/>
        </w:rPr>
        <w:lastRenderedPageBreak/>
        <w:t>che</w:t>
      </w:r>
      <w:proofErr w:type="gramEnd"/>
      <w:r w:rsidRPr="00071CF0">
        <w:rPr>
          <w:rFonts w:ascii="Arabic Typesetting" w:eastAsia="Arial Unicode MS" w:hAnsi="Arabic Typesetting" w:cs="Arabic Typesetting"/>
          <w:sz w:val="30"/>
          <w:szCs w:val="30"/>
        </w:rPr>
        <w:t xml:space="preserve"> il Ministero dell'Istruzione, Università e Ricerca</w:t>
      </w:r>
      <w:r>
        <w:rPr>
          <w:rFonts w:ascii="Arabic Typesetting" w:eastAsia="Arial Unicode MS" w:hAnsi="Arabic Typesetting" w:cs="Arabic Typesetting"/>
          <w:sz w:val="30"/>
          <w:szCs w:val="30"/>
        </w:rPr>
        <w:t xml:space="preserve"> </w:t>
      </w:r>
      <w:r w:rsidRPr="00071CF0">
        <w:rPr>
          <w:rFonts w:ascii="Arabic Typesetting" w:eastAsia="Arial Unicode MS" w:hAnsi="Arabic Typesetting" w:cs="Arabic Typesetting"/>
          <w:sz w:val="30"/>
          <w:szCs w:val="30"/>
        </w:rPr>
        <w:t xml:space="preserve">con DM 235/14 ha negato la possibilità di inserimento </w:t>
      </w:r>
      <w:r>
        <w:rPr>
          <w:rFonts w:ascii="Arabic Typesetting" w:eastAsia="Arial Unicode MS" w:hAnsi="Arabic Typesetting" w:cs="Arabic Typesetting"/>
          <w:sz w:val="30"/>
          <w:szCs w:val="30"/>
        </w:rPr>
        <w:t xml:space="preserve">dei ricorrenti quali diplomati per titolo </w:t>
      </w:r>
      <w:r w:rsidRPr="00071CF0">
        <w:rPr>
          <w:rFonts w:ascii="Arabic Typesetting" w:eastAsia="Arial Unicode MS" w:hAnsi="Arabic Typesetting" w:cs="Arabic Typesetting"/>
          <w:sz w:val="30"/>
          <w:szCs w:val="30"/>
        </w:rPr>
        <w:t>magistrale entro l'anno 2001/2002 nelle GAE;</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proofErr w:type="gramStart"/>
      <w:r w:rsidRPr="00F23C23">
        <w:rPr>
          <w:rFonts w:ascii="Arabic Typesetting" w:eastAsia="Arial Unicode MS" w:hAnsi="Arabic Typesetting" w:cs="Arabic Typesetting"/>
          <w:sz w:val="30"/>
          <w:szCs w:val="30"/>
        </w:rPr>
        <w:t>che</w:t>
      </w:r>
      <w:proofErr w:type="gramEnd"/>
      <w:r w:rsidRPr="00F23C23">
        <w:rPr>
          <w:rFonts w:ascii="Arabic Typesetting" w:eastAsia="Arial Unicode MS" w:hAnsi="Arabic Typesetting" w:cs="Arabic Typesetting"/>
          <w:sz w:val="30"/>
          <w:szCs w:val="30"/>
        </w:rPr>
        <w:t xml:space="preserve">, invero, con DM n. 308 del 15.05.2014 e DM n. 353 del 22.05.2014, il </w:t>
      </w:r>
      <w:proofErr w:type="spellStart"/>
      <w:r w:rsidRPr="00F23C23">
        <w:rPr>
          <w:rFonts w:ascii="Arabic Typesetting" w:eastAsia="Arial Unicode MS" w:hAnsi="Arabic Typesetting" w:cs="Arabic Typesetting"/>
          <w:sz w:val="30"/>
          <w:szCs w:val="30"/>
        </w:rPr>
        <w:t>Miur</w:t>
      </w:r>
      <w:proofErr w:type="spellEnd"/>
      <w:r w:rsidRPr="00F23C23">
        <w:rPr>
          <w:rFonts w:ascii="Arabic Typesetting" w:eastAsia="Arial Unicode MS" w:hAnsi="Arabic Typesetting" w:cs="Arabic Typesetting"/>
          <w:sz w:val="30"/>
          <w:szCs w:val="30"/>
        </w:rPr>
        <w:t xml:space="preserve"> ha riconosciuto il valore abilitante di detto diploma, sanando  solo in parte la loro posizione e consentendo l'inserimento nella II fasc</w:t>
      </w:r>
      <w:r>
        <w:rPr>
          <w:rFonts w:ascii="Arabic Typesetting" w:eastAsia="Arial Unicode MS" w:hAnsi="Arabic Typesetting" w:cs="Arabic Typesetting"/>
          <w:sz w:val="30"/>
          <w:szCs w:val="30"/>
        </w:rPr>
        <w:t xml:space="preserve">ia d’istituto degli interessati procedendo ad una attribuzione di punteggio ottriata,  lasciando irrisolta e senza alcun provvedimento la questione inerente il dovuto inserimento nella graduatoria; </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r w:rsidRPr="00B42D4D">
        <w:rPr>
          <w:rFonts w:ascii="Arabic Typesetting" w:eastAsia="Arial Unicode MS" w:hAnsi="Arabic Typesetting" w:cs="Arabic Typesetting"/>
          <w:sz w:val="30"/>
          <w:szCs w:val="30"/>
        </w:rPr>
        <w:t>che, il Consiglio di Stato con la sentenza n. 1973 del 2015 ha pacificamente ri</w:t>
      </w:r>
      <w:r>
        <w:rPr>
          <w:rFonts w:ascii="Arabic Typesetting" w:eastAsia="Arial Unicode MS" w:hAnsi="Arabic Typesetting" w:cs="Arabic Typesetting"/>
          <w:sz w:val="30"/>
          <w:szCs w:val="30"/>
        </w:rPr>
        <w:t>tenuto fondata la domanda finalizzata ad ottenere l’&lt;&lt;</w:t>
      </w:r>
      <w:r w:rsidRPr="00B42D4D">
        <w:rPr>
          <w:rFonts w:ascii="Arabic Typesetting" w:eastAsia="Arial Unicode MS" w:hAnsi="Arabic Typesetting" w:cs="Arabic Typesetting"/>
          <w:sz w:val="30"/>
          <w:szCs w:val="30"/>
        </w:rPr>
        <w:t xml:space="preserve">inserimento nella terza fascia delle medesime graduatorie, la stessa fascia in cui gli attuali appellanti avrebbero dovuto essere inseriti qualora il titolo abilitante fosse stato loro riconosciuto in precedenza dal Ministero il quale, anche dopo il riconoscimento, ha però singolarmente continuato a non riconoscerlo per l'iscrizione in tali graduatorie e lo ha riconosciuto soltanto ai fini dell'iscrizione nelle graduatorie d'istituto valide per il conferimento delle supplenze brevi e non per l'assunzione a tempo indeterminato. In tal senso, i criteri fissati dal decreto ministeriale n. 235/2014, nella parte in cui hanno precluso ai docenti muniti del diploma magistrale conseguito entro l'anno scolastico 2001/2002, l'inserimento </w:t>
      </w:r>
      <w:r w:rsidRPr="00B42D4D">
        <w:rPr>
          <w:rFonts w:ascii="Arabic Typesetting" w:eastAsia="Arial Unicode MS" w:hAnsi="Arabic Typesetting" w:cs="Arabic Typesetting"/>
          <w:sz w:val="30"/>
          <w:szCs w:val="30"/>
        </w:rPr>
        <w:lastRenderedPageBreak/>
        <w:t>nelle graduatorie provinciali permanenti ora ad esaurimento, sono illegittimi e vanno annullati”;</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proofErr w:type="gramStart"/>
      <w:r w:rsidRPr="00147CFB">
        <w:rPr>
          <w:rFonts w:ascii="Arabic Typesetting" w:eastAsia="Arial Unicode MS" w:hAnsi="Arabic Typesetting" w:cs="Arabic Typesetting"/>
          <w:sz w:val="30"/>
          <w:szCs w:val="30"/>
        </w:rPr>
        <w:t>che</w:t>
      </w:r>
      <w:proofErr w:type="gramEnd"/>
      <w:r>
        <w:rPr>
          <w:rFonts w:ascii="Arabic Typesetting" w:eastAsia="Arial Unicode MS" w:hAnsi="Arabic Typesetting" w:cs="Arabic Typesetting"/>
          <w:sz w:val="30"/>
          <w:szCs w:val="30"/>
        </w:rPr>
        <w:t xml:space="preserve"> la linea interpretativa ora richiamata deve essere applicata</w:t>
      </w:r>
      <w:r w:rsidRPr="00147CFB">
        <w:rPr>
          <w:rFonts w:ascii="Arabic Typesetting" w:eastAsia="Arial Unicode MS" w:hAnsi="Arabic Typesetting" w:cs="Arabic Typesetting"/>
          <w:sz w:val="30"/>
          <w:szCs w:val="30"/>
        </w:rPr>
        <w:t xml:space="preserve"> anche </w:t>
      </w:r>
      <w:r>
        <w:rPr>
          <w:rFonts w:ascii="Arabic Typesetting" w:eastAsia="Arial Unicode MS" w:hAnsi="Arabic Typesetting" w:cs="Arabic Typesetting"/>
          <w:sz w:val="30"/>
          <w:szCs w:val="30"/>
        </w:rPr>
        <w:t xml:space="preserve">nella fattispecie qui in argomento; </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proofErr w:type="gramStart"/>
      <w:r>
        <w:rPr>
          <w:rFonts w:ascii="Arabic Typesetting" w:eastAsia="Arial Unicode MS" w:hAnsi="Arabic Typesetting" w:cs="Arabic Typesetting"/>
          <w:sz w:val="30"/>
          <w:szCs w:val="30"/>
        </w:rPr>
        <w:t>che</w:t>
      </w:r>
      <w:proofErr w:type="gramEnd"/>
      <w:r>
        <w:rPr>
          <w:rFonts w:ascii="Arabic Typesetting" w:eastAsia="Arial Unicode MS" w:hAnsi="Arabic Typesetting" w:cs="Arabic Typesetting"/>
          <w:sz w:val="30"/>
          <w:szCs w:val="30"/>
        </w:rPr>
        <w:t xml:space="preserve"> i ricorrenti hanno diritto ad essere inclusi nella </w:t>
      </w:r>
      <w:proofErr w:type="spellStart"/>
      <w:r>
        <w:rPr>
          <w:rFonts w:ascii="Arabic Typesetting" w:eastAsia="Arial Unicode MS" w:hAnsi="Arabic Typesetting" w:cs="Arabic Typesetting"/>
          <w:sz w:val="30"/>
          <w:szCs w:val="30"/>
        </w:rPr>
        <w:t>GaE</w:t>
      </w:r>
      <w:proofErr w:type="spellEnd"/>
      <w:r>
        <w:rPr>
          <w:rFonts w:ascii="Arabic Typesetting" w:eastAsia="Arial Unicode MS" w:hAnsi="Arabic Typesetting" w:cs="Arabic Typesetting"/>
          <w:sz w:val="30"/>
          <w:szCs w:val="30"/>
        </w:rPr>
        <w:t xml:space="preserve"> della provincia di Cagliari ed al conseguente inserimento nella III fascia o costituenda IV fascia aggiuntiva; </w:t>
      </w:r>
    </w:p>
    <w:p w:rsidR="00367000" w:rsidRPr="00E11836" w:rsidRDefault="00367000" w:rsidP="00367000">
      <w:pPr>
        <w:pStyle w:val="Paragrafoelenco"/>
        <w:numPr>
          <w:ilvl w:val="0"/>
          <w:numId w:val="31"/>
        </w:numPr>
        <w:spacing w:line="480" w:lineRule="auto"/>
        <w:jc w:val="both"/>
        <w:rPr>
          <w:rFonts w:ascii="Arabic Typesetting" w:eastAsia="Arial Unicode MS" w:hAnsi="Arabic Typesetting" w:cs="Arabic Typesetting"/>
          <w:b/>
          <w:sz w:val="30"/>
          <w:szCs w:val="30"/>
        </w:rPr>
      </w:pPr>
      <w:r w:rsidRPr="00E11836">
        <w:rPr>
          <w:rFonts w:ascii="Arabic Typesetting" w:eastAsia="Arial Unicode MS" w:hAnsi="Arabic Typesetting" w:cs="Arabic Typesetting"/>
          <w:b/>
          <w:sz w:val="30"/>
          <w:szCs w:val="30"/>
        </w:rPr>
        <w:t xml:space="preserve">Che nella </w:t>
      </w:r>
      <w:r w:rsidRPr="00E11836">
        <w:rPr>
          <w:rFonts w:ascii="Arabic Typesetting" w:eastAsia="Arial Unicode MS" w:hAnsi="Arabic Typesetting" w:cs="Arabic Typesetting"/>
          <w:b/>
          <w:sz w:val="30"/>
          <w:szCs w:val="30"/>
          <w:u w:val="single"/>
        </w:rPr>
        <w:t xml:space="preserve">particolare fattispecie le ricorrenti sono inserite nelle </w:t>
      </w:r>
      <w:proofErr w:type="spellStart"/>
      <w:r w:rsidRPr="00E11836">
        <w:rPr>
          <w:rFonts w:ascii="Arabic Typesetting" w:eastAsia="Arial Unicode MS" w:hAnsi="Arabic Typesetting" w:cs="Arabic Typesetting"/>
          <w:b/>
          <w:sz w:val="30"/>
          <w:szCs w:val="30"/>
          <w:u w:val="single"/>
        </w:rPr>
        <w:t>GaE</w:t>
      </w:r>
      <w:proofErr w:type="spellEnd"/>
      <w:r w:rsidRPr="00E11836">
        <w:rPr>
          <w:rFonts w:ascii="Arabic Typesetting" w:eastAsia="Arial Unicode MS" w:hAnsi="Arabic Typesetting" w:cs="Arabic Typesetting"/>
          <w:b/>
          <w:sz w:val="30"/>
          <w:szCs w:val="30"/>
          <w:u w:val="single"/>
        </w:rPr>
        <w:t xml:space="preserve"> per la scuola primaria ma sono state pretermesse nelle </w:t>
      </w:r>
      <w:proofErr w:type="spellStart"/>
      <w:r w:rsidRPr="00E11836">
        <w:rPr>
          <w:rFonts w:ascii="Arabic Typesetting" w:eastAsia="Arial Unicode MS" w:hAnsi="Arabic Typesetting" w:cs="Arabic Typesetting"/>
          <w:b/>
          <w:sz w:val="30"/>
          <w:szCs w:val="30"/>
          <w:u w:val="single"/>
        </w:rPr>
        <w:t>GaE</w:t>
      </w:r>
      <w:proofErr w:type="spellEnd"/>
      <w:r w:rsidRPr="00E11836">
        <w:rPr>
          <w:rFonts w:ascii="Arabic Typesetting" w:eastAsia="Arial Unicode MS" w:hAnsi="Arabic Typesetting" w:cs="Arabic Typesetting"/>
          <w:b/>
          <w:sz w:val="30"/>
          <w:szCs w:val="30"/>
          <w:u w:val="single"/>
        </w:rPr>
        <w:t xml:space="preserve"> relative alla scuola dell’infanzia; </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r w:rsidRPr="006B6168">
        <w:rPr>
          <w:rFonts w:ascii="Arabic Typesetting" w:eastAsia="Arial Unicode MS" w:hAnsi="Arabic Typesetting" w:cs="Arabic Typesetting"/>
          <w:sz w:val="30"/>
          <w:szCs w:val="30"/>
        </w:rPr>
        <w:t xml:space="preserve"> </w:t>
      </w:r>
      <w:proofErr w:type="gramStart"/>
      <w:r>
        <w:rPr>
          <w:rFonts w:ascii="Arabic Typesetting" w:eastAsia="Arial Unicode MS" w:hAnsi="Arabic Typesetting" w:cs="Arabic Typesetting"/>
          <w:sz w:val="30"/>
          <w:szCs w:val="30"/>
        </w:rPr>
        <w:t>che</w:t>
      </w:r>
      <w:proofErr w:type="gramEnd"/>
      <w:r>
        <w:rPr>
          <w:rFonts w:ascii="Arabic Typesetting" w:eastAsia="Arial Unicode MS" w:hAnsi="Arabic Typesetting" w:cs="Arabic Typesetting"/>
          <w:sz w:val="30"/>
          <w:szCs w:val="30"/>
        </w:rPr>
        <w:t xml:space="preserve"> la materia in esame deve essere demandata al Giudice ordinario; </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 xml:space="preserve">Che sotto il profilo indicato  anche la recente </w:t>
      </w:r>
      <w:proofErr w:type="spellStart"/>
      <w:r>
        <w:rPr>
          <w:rFonts w:ascii="Arabic Typesetting" w:eastAsia="Arial Unicode MS" w:hAnsi="Arabic Typesetting" w:cs="Arabic Typesetting"/>
          <w:sz w:val="30"/>
          <w:szCs w:val="30"/>
        </w:rPr>
        <w:t>Cons</w:t>
      </w:r>
      <w:proofErr w:type="spellEnd"/>
      <w:r>
        <w:rPr>
          <w:rFonts w:ascii="Arabic Typesetting" w:eastAsia="Arial Unicode MS" w:hAnsi="Arabic Typesetting" w:cs="Arabic Typesetting"/>
          <w:sz w:val="30"/>
          <w:szCs w:val="30"/>
        </w:rPr>
        <w:t xml:space="preserve">. Stato 15 magg. 2015 n. 2845 annullando TAR Lombardia Milano 359/2015 che aveva dichiarato inammissibile per difetto di giurisdizione  il ricorso avverso il diniego </w:t>
      </w:r>
      <w:r w:rsidRPr="005245B9">
        <w:rPr>
          <w:rFonts w:ascii="Arabic Typesetting" w:eastAsia="Arial Unicode MS" w:hAnsi="Arabic Typesetting" w:cs="Arabic Typesetting"/>
          <w:sz w:val="30"/>
          <w:szCs w:val="30"/>
        </w:rPr>
        <w:t>di immatricolazione ai percorsi abilitanti speciali (PAS</w:t>
      </w:r>
      <w:r>
        <w:rPr>
          <w:rFonts w:ascii="Arabic Typesetting" w:eastAsia="Arial Unicode MS" w:hAnsi="Arabic Typesetting" w:cs="Arabic Typesetting"/>
          <w:sz w:val="30"/>
          <w:szCs w:val="30"/>
        </w:rPr>
        <w:t xml:space="preserve">),  conferma a contrario ma  espressamente,  la giurisdizione  del GO in materia;  definendo non dirimente il </w:t>
      </w:r>
      <w:r w:rsidRPr="005245B9">
        <w:rPr>
          <w:rFonts w:ascii="Arabic Typesetting" w:eastAsia="Arial Unicode MS" w:hAnsi="Arabic Typesetting" w:cs="Arabic Typesetting"/>
          <w:sz w:val="30"/>
          <w:szCs w:val="30"/>
        </w:rPr>
        <w:t xml:space="preserve"> richiamo </w:t>
      </w:r>
      <w:r>
        <w:rPr>
          <w:rFonts w:ascii="Arabic Typesetting" w:eastAsia="Arial Unicode MS" w:hAnsi="Arabic Typesetting" w:cs="Arabic Typesetting"/>
          <w:sz w:val="30"/>
          <w:szCs w:val="30"/>
        </w:rPr>
        <w:t xml:space="preserve">formulato dalla PA appellata </w:t>
      </w:r>
      <w:r w:rsidRPr="005245B9">
        <w:rPr>
          <w:rFonts w:ascii="Arabic Typesetting" w:eastAsia="Arial Unicode MS" w:hAnsi="Arabic Typesetting" w:cs="Arabic Typesetting"/>
          <w:sz w:val="30"/>
          <w:szCs w:val="30"/>
        </w:rPr>
        <w:t xml:space="preserve">alla pronuncia dell’Adunanza plenaria del Consiglio di Stato n. 11 del 2011, che distingue fra assunzioni al lavoro (devolute al giudice ordinario) e procedure concorsuali per l’assunzione dei dipendenti delle pubbliche amministrazioni (rientranti ex </w:t>
      </w:r>
      <w:proofErr w:type="spellStart"/>
      <w:r w:rsidRPr="005245B9">
        <w:rPr>
          <w:rFonts w:ascii="Arabic Typesetting" w:eastAsia="Arial Unicode MS" w:hAnsi="Arabic Typesetting" w:cs="Arabic Typesetting"/>
          <w:sz w:val="30"/>
          <w:szCs w:val="30"/>
        </w:rPr>
        <w:t>lege</w:t>
      </w:r>
      <w:proofErr w:type="spellEnd"/>
      <w:r w:rsidRPr="005245B9">
        <w:rPr>
          <w:rFonts w:ascii="Arabic Typesetting" w:eastAsia="Arial Unicode MS" w:hAnsi="Arabic Typesetting" w:cs="Arabic Typesetting"/>
          <w:sz w:val="30"/>
          <w:szCs w:val="30"/>
        </w:rPr>
        <w:t xml:space="preserve"> nella cognizio</w:t>
      </w:r>
      <w:r>
        <w:rPr>
          <w:rFonts w:ascii="Arabic Typesetting" w:eastAsia="Arial Unicode MS" w:hAnsi="Arabic Typesetting" w:cs="Arabic Typesetting"/>
          <w:sz w:val="30"/>
          <w:szCs w:val="30"/>
        </w:rPr>
        <w:t xml:space="preserve">ne </w:t>
      </w:r>
      <w:r>
        <w:rPr>
          <w:rFonts w:ascii="Arabic Typesetting" w:eastAsia="Arial Unicode MS" w:hAnsi="Arabic Typesetting" w:cs="Arabic Typesetting"/>
          <w:sz w:val="30"/>
          <w:szCs w:val="30"/>
        </w:rPr>
        <w:lastRenderedPageBreak/>
        <w:t xml:space="preserve">del giudice amministrativo) il </w:t>
      </w:r>
      <w:proofErr w:type="spellStart"/>
      <w:r>
        <w:rPr>
          <w:rFonts w:ascii="Arabic Typesetting" w:eastAsia="Arial Unicode MS" w:hAnsi="Arabic Typesetting" w:cs="Arabic Typesetting"/>
          <w:sz w:val="30"/>
          <w:szCs w:val="30"/>
        </w:rPr>
        <w:t>Cons</w:t>
      </w:r>
      <w:proofErr w:type="spellEnd"/>
      <w:r>
        <w:rPr>
          <w:rFonts w:ascii="Arabic Typesetting" w:eastAsia="Arial Unicode MS" w:hAnsi="Arabic Typesetting" w:cs="Arabic Typesetting"/>
          <w:sz w:val="30"/>
          <w:szCs w:val="30"/>
        </w:rPr>
        <w:t xml:space="preserve">. di Stato precisa come debba ritenersi </w:t>
      </w:r>
      <w:r w:rsidRPr="005245B9">
        <w:rPr>
          <w:rFonts w:ascii="Arabic Typesetting" w:eastAsia="Arial Unicode MS" w:hAnsi="Arabic Typesetting" w:cs="Arabic Typesetting"/>
          <w:sz w:val="30"/>
          <w:szCs w:val="30"/>
        </w:rPr>
        <w:t>che l’aggiornamento e lo scorrimento delle graduatorie provinciali – permanenti o ad esaurimento – del personale scolastico, nonché la giusta collocazione di tale personale nelle graduatorie stesse, siano atti di gestione del datore di lavoro pubblico, dopo la già avvenuta instaurazione del rapporto di pubblico impiego, a titolo precario, senza necessit</w:t>
      </w:r>
      <w:r>
        <w:rPr>
          <w:rFonts w:ascii="Arabic Typesetting" w:eastAsia="Arial Unicode MS" w:hAnsi="Arabic Typesetting" w:cs="Arabic Typesetting"/>
          <w:sz w:val="30"/>
          <w:szCs w:val="30"/>
        </w:rPr>
        <w:t xml:space="preserve">à di valutazioni discrezionali; tali graduatorie pertanto – ha soggiunto il Consiglio di Stato - </w:t>
      </w:r>
      <w:r w:rsidRPr="005245B9">
        <w:rPr>
          <w:rFonts w:ascii="Arabic Typesetting" w:eastAsia="Arial Unicode MS" w:hAnsi="Arabic Typesetting" w:cs="Arabic Typesetting"/>
          <w:sz w:val="30"/>
          <w:szCs w:val="30"/>
        </w:rPr>
        <w:t xml:space="preserve">risultano configurate come un mero elenco, nel quale “sono utilmente collocati soggetti, già in regolare possesso del cosiddetto titolo abilitante per l’insegnamento ed in attesa soltanto della immissione in ruolo”, con conseguente vero e proprio diritto soggettivo dell’iscritto nelle graduatorie stesse al relativo regolare scorrimento, per ottenere un posto di lavoro stabile. Può quindi essere riconosciuta la giurisdizione ordinaria sulle controversie, relative all’inserimento degli insegnanti, che possiedano determinati requisiti, anche in base a pregresse partecipazioni a concorsi, in una graduatoria preordinata al conferimento dei posti che si </w:t>
      </w:r>
      <w:r>
        <w:rPr>
          <w:rFonts w:ascii="Arabic Typesetting" w:eastAsia="Arial Unicode MS" w:hAnsi="Arabic Typesetting" w:cs="Arabic Typesetting"/>
          <w:sz w:val="30"/>
          <w:szCs w:val="30"/>
        </w:rPr>
        <w:t xml:space="preserve">rendano via via disponibili&gt;&gt;; </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 xml:space="preserve">Che </w:t>
      </w:r>
      <w:r w:rsidRPr="006B6168">
        <w:rPr>
          <w:rFonts w:ascii="Arabic Typesetting" w:eastAsia="Arial Unicode MS" w:hAnsi="Arabic Typesetting" w:cs="Arabic Typesetting"/>
          <w:sz w:val="30"/>
          <w:szCs w:val="30"/>
        </w:rPr>
        <w:t xml:space="preserve">alla luce </w:t>
      </w:r>
      <w:r>
        <w:rPr>
          <w:rFonts w:ascii="Arabic Typesetting" w:eastAsia="Arial Unicode MS" w:hAnsi="Arabic Typesetting" w:cs="Arabic Typesetting"/>
          <w:sz w:val="30"/>
          <w:szCs w:val="30"/>
        </w:rPr>
        <w:t xml:space="preserve">dei </w:t>
      </w:r>
      <w:r w:rsidRPr="006B6168">
        <w:rPr>
          <w:rFonts w:ascii="Arabic Typesetting" w:eastAsia="Arial Unicode MS" w:hAnsi="Arabic Typesetting" w:cs="Arabic Typesetting"/>
          <w:sz w:val="30"/>
          <w:szCs w:val="30"/>
        </w:rPr>
        <w:t xml:space="preserve">provvedimenti sulla “Buona scuola” di abolizione delle </w:t>
      </w:r>
      <w:r>
        <w:rPr>
          <w:rFonts w:ascii="Arabic Typesetting" w:eastAsia="Arial Unicode MS" w:hAnsi="Arabic Typesetting" w:cs="Arabic Typesetting"/>
          <w:sz w:val="30"/>
          <w:szCs w:val="30"/>
        </w:rPr>
        <w:t xml:space="preserve">graduatorie, i ricorrenti corrono il serio rischio di non poter essere inseriti nelle </w:t>
      </w:r>
      <w:proofErr w:type="spellStart"/>
      <w:r>
        <w:rPr>
          <w:rFonts w:ascii="Arabic Typesetting" w:eastAsia="Arial Unicode MS" w:hAnsi="Arabic Typesetting" w:cs="Arabic Typesetting"/>
          <w:sz w:val="30"/>
          <w:szCs w:val="30"/>
        </w:rPr>
        <w:t>GaE</w:t>
      </w:r>
      <w:proofErr w:type="spellEnd"/>
      <w:r>
        <w:rPr>
          <w:rFonts w:ascii="Arabic Typesetting" w:eastAsia="Arial Unicode MS" w:hAnsi="Arabic Typesetting" w:cs="Arabic Typesetting"/>
          <w:sz w:val="30"/>
          <w:szCs w:val="30"/>
        </w:rPr>
        <w:t xml:space="preserve"> nonostante abbiano fondatissimo ed indiscutibile diritto ad esservi inseriti;</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lastRenderedPageBreak/>
        <w:t xml:space="preserve">Che sotto il profilo del </w:t>
      </w:r>
      <w:proofErr w:type="spellStart"/>
      <w:r>
        <w:rPr>
          <w:rFonts w:ascii="Arabic Typesetting" w:eastAsia="Arial Unicode MS" w:hAnsi="Arabic Typesetting" w:cs="Arabic Typesetting"/>
          <w:sz w:val="30"/>
          <w:szCs w:val="30"/>
        </w:rPr>
        <w:t>fumus</w:t>
      </w:r>
      <w:proofErr w:type="spellEnd"/>
      <w:r>
        <w:rPr>
          <w:rFonts w:ascii="Arabic Typesetting" w:eastAsia="Arial Unicode MS" w:hAnsi="Arabic Typesetting" w:cs="Arabic Typesetting"/>
          <w:sz w:val="30"/>
          <w:szCs w:val="30"/>
        </w:rPr>
        <w:t xml:space="preserve"> boni </w:t>
      </w:r>
      <w:proofErr w:type="spellStart"/>
      <w:r>
        <w:rPr>
          <w:rFonts w:ascii="Arabic Typesetting" w:eastAsia="Arial Unicode MS" w:hAnsi="Arabic Typesetting" w:cs="Arabic Typesetting"/>
          <w:sz w:val="30"/>
          <w:szCs w:val="30"/>
        </w:rPr>
        <w:t>juris</w:t>
      </w:r>
      <w:proofErr w:type="spellEnd"/>
      <w:r>
        <w:rPr>
          <w:rFonts w:ascii="Arabic Typesetting" w:eastAsia="Arial Unicode MS" w:hAnsi="Arabic Typesetting" w:cs="Arabic Typesetting"/>
          <w:sz w:val="30"/>
          <w:szCs w:val="30"/>
        </w:rPr>
        <w:t xml:space="preserve"> è palese che i ricorrenti debbano essere inseriti nelle graduatorie ad esaurimento e che da ultimo se ne è </w:t>
      </w:r>
      <w:proofErr w:type="gramStart"/>
      <w:r>
        <w:rPr>
          <w:rFonts w:ascii="Arabic Typesetting" w:eastAsia="Arial Unicode MS" w:hAnsi="Arabic Typesetting" w:cs="Arabic Typesetting"/>
          <w:sz w:val="30"/>
          <w:szCs w:val="30"/>
        </w:rPr>
        <w:t>avuta  conferma</w:t>
      </w:r>
      <w:proofErr w:type="gramEnd"/>
      <w:r>
        <w:rPr>
          <w:rFonts w:ascii="Arabic Typesetting" w:eastAsia="Arial Unicode MS" w:hAnsi="Arabic Typesetting" w:cs="Arabic Typesetting"/>
          <w:sz w:val="30"/>
          <w:szCs w:val="30"/>
        </w:rPr>
        <w:t xml:space="preserve"> anche dal Decreto Presidente della Repubblica 25-3-2014 pronunciato proprio su istanza di insegnante munita di titolo abilitante ed inspiegabilmente pretermessa;  decreto che formalizza il parere del Consiglio di Stato fermissimo nel senso auspicato dagli odierni ricorrenti; </w:t>
      </w:r>
    </w:p>
    <w:p w:rsidR="00367000" w:rsidRDefault="00367000" w:rsidP="00367000">
      <w:pPr>
        <w:pStyle w:val="Paragrafoelenco"/>
        <w:numPr>
          <w:ilvl w:val="0"/>
          <w:numId w:val="31"/>
        </w:numPr>
        <w:spacing w:line="480" w:lineRule="auto"/>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 xml:space="preserve">Che il </w:t>
      </w:r>
      <w:proofErr w:type="spellStart"/>
      <w:r>
        <w:rPr>
          <w:rFonts w:ascii="Arabic Typesetting" w:eastAsia="Arial Unicode MS" w:hAnsi="Arabic Typesetting" w:cs="Arabic Typesetting"/>
          <w:sz w:val="30"/>
          <w:szCs w:val="30"/>
        </w:rPr>
        <w:t>periculum</w:t>
      </w:r>
      <w:proofErr w:type="spellEnd"/>
      <w:r>
        <w:rPr>
          <w:rFonts w:ascii="Arabic Typesetting" w:eastAsia="Arial Unicode MS" w:hAnsi="Arabic Typesetting" w:cs="Arabic Typesetting"/>
          <w:sz w:val="30"/>
          <w:szCs w:val="30"/>
        </w:rPr>
        <w:t xml:space="preserve"> in mora viene esaminato da questo difensore per puro scrupolo essendo evidente che sia il provvedimento di legge noto come quello della c. d. Buona Scuola e la stessa Circolare MIUR</w:t>
      </w:r>
      <w:r w:rsidRPr="00F72CD2">
        <w:rPr>
          <w:rFonts w:ascii="Arabic Typesetting" w:eastAsia="Arial Unicode MS" w:hAnsi="Arabic Typesetting" w:cs="Arabic Typesetting"/>
          <w:sz w:val="30"/>
          <w:szCs w:val="30"/>
        </w:rPr>
        <w:t xml:space="preserve"> AOODGCASIS.REGISTRO UFFICIALE(U).0002198.30-06-2015</w:t>
      </w:r>
      <w:r>
        <w:rPr>
          <w:rFonts w:ascii="Arabic Typesetting" w:eastAsia="Arial Unicode MS" w:hAnsi="Arabic Typesetting" w:cs="Arabic Typesetting"/>
          <w:sz w:val="30"/>
          <w:szCs w:val="30"/>
        </w:rPr>
        <w:t xml:space="preserve">  chiariscono come il diritto dei ricorrenti sia minacciato da un pregiudizio grave ed irreparabile in attesa della decisione in via ordinaria; per avere contezza dell’aspetto or ora cennato sarà sufficiente la lettura della circolare dianzi citata per la quale &lt;&lt; </w:t>
      </w:r>
      <w:r w:rsidRPr="00F72CD2">
        <w:rPr>
          <w:rFonts w:ascii="Arabic Typesetting" w:eastAsia="Arial Unicode MS" w:hAnsi="Arabic Typesetting" w:cs="Arabic Typesetting"/>
          <w:sz w:val="30"/>
          <w:szCs w:val="30"/>
        </w:rPr>
        <w:t xml:space="preserve">Facendo seguito alla nota AOODGPER </w:t>
      </w:r>
      <w:proofErr w:type="spellStart"/>
      <w:r w:rsidRPr="00F72CD2">
        <w:rPr>
          <w:rFonts w:ascii="Arabic Typesetting" w:eastAsia="Arial Unicode MS" w:hAnsi="Arabic Typesetting" w:cs="Arabic Typesetting"/>
          <w:sz w:val="30"/>
          <w:szCs w:val="30"/>
        </w:rPr>
        <w:t>Prot</w:t>
      </w:r>
      <w:proofErr w:type="spellEnd"/>
      <w:r w:rsidRPr="00F72CD2">
        <w:rPr>
          <w:rFonts w:ascii="Arabic Typesetting" w:eastAsia="Arial Unicode MS" w:hAnsi="Arabic Typesetting" w:cs="Arabic Typesetting"/>
          <w:sz w:val="30"/>
          <w:szCs w:val="30"/>
        </w:rPr>
        <w:t>. n. 00164</w:t>
      </w:r>
      <w:r>
        <w:rPr>
          <w:rFonts w:ascii="Arabic Typesetting" w:eastAsia="Arial Unicode MS" w:hAnsi="Arabic Typesetting" w:cs="Arabic Typesetting"/>
          <w:sz w:val="30"/>
          <w:szCs w:val="30"/>
        </w:rPr>
        <w:t xml:space="preserve">85 del 04/06/2015, si rende noto </w:t>
      </w:r>
      <w:r w:rsidRPr="00F72CD2">
        <w:rPr>
          <w:rFonts w:ascii="Arabic Typesetting" w:eastAsia="Arial Unicode MS" w:hAnsi="Arabic Typesetting" w:cs="Arabic Typesetting"/>
          <w:sz w:val="30"/>
          <w:szCs w:val="30"/>
        </w:rPr>
        <w:t>che, a far data dal 29/06//2015, sarà resa disponibile la funzione per l’inserimento nelle</w:t>
      </w:r>
      <w:r>
        <w:rPr>
          <w:rFonts w:ascii="Arabic Typesetting" w:eastAsia="Arial Unicode MS" w:hAnsi="Arabic Typesetting" w:cs="Arabic Typesetting"/>
          <w:sz w:val="30"/>
          <w:szCs w:val="30"/>
        </w:rPr>
        <w:t xml:space="preserve"> </w:t>
      </w:r>
      <w:r w:rsidRPr="00F72CD2">
        <w:rPr>
          <w:rFonts w:ascii="Arabic Typesetting" w:eastAsia="Arial Unicode MS" w:hAnsi="Arabic Typesetting" w:cs="Arabic Typesetting"/>
          <w:sz w:val="30"/>
          <w:szCs w:val="30"/>
        </w:rPr>
        <w:t>graduatorie della scuola dell’infanzia e/o primaria degli aspiranti in possesso del diploma</w:t>
      </w:r>
      <w:r>
        <w:rPr>
          <w:rFonts w:ascii="Arabic Typesetting" w:eastAsia="Arial Unicode MS" w:hAnsi="Arabic Typesetting" w:cs="Arabic Typesetting"/>
          <w:sz w:val="30"/>
          <w:szCs w:val="30"/>
        </w:rPr>
        <w:t xml:space="preserve"> </w:t>
      </w:r>
      <w:r w:rsidRPr="00F72CD2">
        <w:rPr>
          <w:rFonts w:ascii="Arabic Typesetting" w:eastAsia="Arial Unicode MS" w:hAnsi="Arabic Typesetting" w:cs="Arabic Typesetting"/>
          <w:sz w:val="30"/>
          <w:szCs w:val="30"/>
        </w:rPr>
        <w:t xml:space="preserve">magistrale conseguito entro </w:t>
      </w:r>
      <w:proofErr w:type="spellStart"/>
      <w:r w:rsidRPr="00F72CD2">
        <w:rPr>
          <w:rFonts w:ascii="Arabic Typesetting" w:eastAsia="Arial Unicode MS" w:hAnsi="Arabic Typesetting" w:cs="Arabic Typesetting"/>
          <w:sz w:val="30"/>
          <w:szCs w:val="30"/>
        </w:rPr>
        <w:t>l’a.s.</w:t>
      </w:r>
      <w:proofErr w:type="spellEnd"/>
      <w:r w:rsidRPr="00F72CD2">
        <w:rPr>
          <w:rFonts w:ascii="Arabic Typesetting" w:eastAsia="Arial Unicode MS" w:hAnsi="Arabic Typesetting" w:cs="Arabic Typesetting"/>
          <w:sz w:val="30"/>
          <w:szCs w:val="30"/>
        </w:rPr>
        <w:t xml:space="preserve"> 2001/02. Detta funzione consente:</w:t>
      </w:r>
    </w:p>
    <w:p w:rsidR="00367000" w:rsidRPr="00F72CD2" w:rsidRDefault="00367000" w:rsidP="00367000">
      <w:pPr>
        <w:pStyle w:val="Paragrafoelenco"/>
        <w:spacing w:line="480" w:lineRule="auto"/>
        <w:jc w:val="both"/>
        <w:rPr>
          <w:rFonts w:ascii="Arabic Typesetting" w:eastAsia="Arial Unicode MS" w:hAnsi="Arabic Typesetting" w:cs="Arabic Typesetting"/>
          <w:sz w:val="30"/>
          <w:szCs w:val="30"/>
        </w:rPr>
      </w:pPr>
      <w:r w:rsidRPr="00F72CD2">
        <w:rPr>
          <w:rFonts w:ascii="Arabic Typesetting" w:eastAsia="Arial Unicode MS" w:hAnsi="Arabic Typesetting" w:cs="Arabic Typesetting"/>
          <w:sz w:val="30"/>
          <w:szCs w:val="30"/>
        </w:rPr>
        <w:t>- l’inserimento a pieno titolo per i destinatari di provvedimenti giurisdizionali favorevoli;</w:t>
      </w:r>
    </w:p>
    <w:p w:rsidR="00367000" w:rsidRDefault="00367000" w:rsidP="00367000">
      <w:pPr>
        <w:pStyle w:val="Paragrafoelenco"/>
        <w:spacing w:line="480" w:lineRule="auto"/>
        <w:jc w:val="both"/>
        <w:rPr>
          <w:rFonts w:ascii="Arabic Typesetting" w:eastAsia="Arial Unicode MS" w:hAnsi="Arabic Typesetting" w:cs="Arabic Typesetting"/>
          <w:sz w:val="30"/>
          <w:szCs w:val="30"/>
        </w:rPr>
      </w:pPr>
      <w:r w:rsidRPr="00F72CD2">
        <w:rPr>
          <w:rFonts w:ascii="Arabic Typesetting" w:eastAsia="Arial Unicode MS" w:hAnsi="Arabic Typesetting" w:cs="Arabic Typesetting"/>
          <w:sz w:val="30"/>
          <w:szCs w:val="30"/>
        </w:rPr>
        <w:lastRenderedPageBreak/>
        <w:t>- l’inserimento con riserva per contenzioso in corso per gli aspiranti che hanno al</w:t>
      </w:r>
      <w:r>
        <w:rPr>
          <w:rFonts w:ascii="Arabic Typesetting" w:eastAsia="Arial Unicode MS" w:hAnsi="Arabic Typesetting" w:cs="Arabic Typesetting"/>
          <w:sz w:val="30"/>
          <w:szCs w:val="30"/>
        </w:rPr>
        <w:t xml:space="preserve"> </w:t>
      </w:r>
      <w:r w:rsidRPr="00F72CD2">
        <w:rPr>
          <w:rFonts w:ascii="Arabic Typesetting" w:eastAsia="Arial Unicode MS" w:hAnsi="Arabic Typesetting" w:cs="Arabic Typesetting"/>
          <w:sz w:val="30"/>
          <w:szCs w:val="30"/>
        </w:rPr>
        <w:t>momento</w:t>
      </w:r>
      <w:r>
        <w:rPr>
          <w:rFonts w:ascii="Arabic Typesetting" w:eastAsia="Arial Unicode MS" w:hAnsi="Arabic Typesetting" w:cs="Arabic Typesetting"/>
          <w:sz w:val="30"/>
          <w:szCs w:val="30"/>
        </w:rPr>
        <w:t xml:space="preserve"> un contenzioso ancora pendente&gt;&gt;; </w:t>
      </w:r>
    </w:p>
    <w:p w:rsidR="00367000" w:rsidRDefault="00367000" w:rsidP="00367000">
      <w:pPr>
        <w:pStyle w:val="Paragrafoelenco"/>
        <w:spacing w:line="480" w:lineRule="auto"/>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 xml:space="preserve">14 – Che alla luce di quanto precedentemente esposto e considerata la posizione espressa dal Ministero, può auspicarsi anche un provvedimento di accoglimento emesso inaudita altera parte;  </w:t>
      </w:r>
    </w:p>
    <w:p w:rsidR="00367000" w:rsidRPr="00EF47BA" w:rsidRDefault="00367000" w:rsidP="00367000">
      <w:pPr>
        <w:pStyle w:val="Paragrafoelenco"/>
        <w:spacing w:line="480" w:lineRule="auto"/>
        <w:jc w:val="both"/>
        <w:rPr>
          <w:rFonts w:ascii="Arabic Typesetting" w:eastAsia="Arial Unicode MS" w:hAnsi="Arabic Typesetting" w:cs="Arabic Typesetting"/>
          <w:sz w:val="30"/>
          <w:szCs w:val="30"/>
        </w:rPr>
      </w:pPr>
      <w:r w:rsidRPr="00EF47BA">
        <w:rPr>
          <w:rFonts w:ascii="Arabic Typesetting" w:eastAsia="Arial Unicode MS" w:hAnsi="Arabic Typesetting" w:cs="Arabic Typesetting"/>
          <w:sz w:val="30"/>
          <w:szCs w:val="30"/>
        </w:rPr>
        <w:t xml:space="preserve">Quanto sopra premesso ed </w:t>
      </w:r>
      <w:proofErr w:type="gramStart"/>
      <w:r w:rsidRPr="00EF47BA">
        <w:rPr>
          <w:rFonts w:ascii="Arabic Typesetting" w:eastAsia="Arial Unicode MS" w:hAnsi="Arabic Typesetting" w:cs="Arabic Typesetting"/>
          <w:sz w:val="30"/>
          <w:szCs w:val="30"/>
        </w:rPr>
        <w:t>esposto</w:t>
      </w:r>
      <w:r>
        <w:rPr>
          <w:rFonts w:ascii="Arabic Typesetting" w:eastAsia="Arial Unicode MS" w:hAnsi="Arabic Typesetting" w:cs="Arabic Typesetting"/>
          <w:sz w:val="30"/>
          <w:szCs w:val="30"/>
        </w:rPr>
        <w:t xml:space="preserve">, </w:t>
      </w:r>
      <w:r w:rsidRPr="00EF47BA">
        <w:rPr>
          <w:rFonts w:ascii="Arabic Typesetting" w:eastAsia="Arial Unicode MS" w:hAnsi="Arabic Typesetting" w:cs="Arabic Typesetting"/>
          <w:sz w:val="30"/>
          <w:szCs w:val="30"/>
        </w:rPr>
        <w:t xml:space="preserve"> </w:t>
      </w:r>
      <w:r>
        <w:rPr>
          <w:rFonts w:ascii="Arabic Typesetting" w:eastAsia="Arial Unicode MS" w:hAnsi="Arabic Typesetting" w:cs="Arabic Typesetting"/>
          <w:sz w:val="30"/>
          <w:szCs w:val="30"/>
        </w:rPr>
        <w:t>i</w:t>
      </w:r>
      <w:proofErr w:type="gramEnd"/>
      <w:r>
        <w:rPr>
          <w:rFonts w:ascii="Arabic Typesetting" w:eastAsia="Arial Unicode MS" w:hAnsi="Arabic Typesetting" w:cs="Arabic Typesetting"/>
          <w:sz w:val="30"/>
          <w:szCs w:val="30"/>
        </w:rPr>
        <w:t xml:space="preserve"> ricorrenti tutti, </w:t>
      </w:r>
      <w:r w:rsidRPr="00EF47BA">
        <w:rPr>
          <w:rFonts w:ascii="Arabic Typesetting" w:eastAsia="Arial Unicode MS" w:hAnsi="Arabic Typesetting" w:cs="Arabic Typesetting"/>
          <w:sz w:val="30"/>
          <w:szCs w:val="30"/>
        </w:rPr>
        <w:t>rappresentat</w:t>
      </w:r>
      <w:r>
        <w:rPr>
          <w:rFonts w:ascii="Arabic Typesetting" w:eastAsia="Arial Unicode MS" w:hAnsi="Arabic Typesetting" w:cs="Arabic Typesetting"/>
          <w:sz w:val="30"/>
          <w:szCs w:val="30"/>
        </w:rPr>
        <w:t>i</w:t>
      </w:r>
      <w:r w:rsidRPr="00EF47BA">
        <w:rPr>
          <w:rFonts w:ascii="Arabic Typesetting" w:eastAsia="Arial Unicode MS" w:hAnsi="Arabic Typesetting" w:cs="Arabic Typesetting"/>
          <w:sz w:val="30"/>
          <w:szCs w:val="30"/>
        </w:rPr>
        <w:t xml:space="preserve"> e difes</w:t>
      </w:r>
      <w:r>
        <w:rPr>
          <w:rFonts w:ascii="Arabic Typesetting" w:eastAsia="Arial Unicode MS" w:hAnsi="Arabic Typesetting" w:cs="Arabic Typesetting"/>
          <w:sz w:val="30"/>
          <w:szCs w:val="30"/>
        </w:rPr>
        <w:t xml:space="preserve">i </w:t>
      </w:r>
      <w:r w:rsidRPr="00EF47BA">
        <w:rPr>
          <w:rFonts w:ascii="Arabic Typesetting" w:eastAsia="Arial Unicode MS" w:hAnsi="Arabic Typesetting" w:cs="Arabic Typesetting"/>
          <w:sz w:val="30"/>
          <w:szCs w:val="30"/>
        </w:rPr>
        <w:t xml:space="preserve"> ut </w:t>
      </w:r>
      <w:proofErr w:type="spellStart"/>
      <w:r w:rsidRPr="00EF47BA">
        <w:rPr>
          <w:rFonts w:ascii="Arabic Typesetting" w:eastAsia="Arial Unicode MS" w:hAnsi="Arabic Typesetting" w:cs="Arabic Typesetting"/>
          <w:sz w:val="30"/>
          <w:szCs w:val="30"/>
        </w:rPr>
        <w:t>supra</w:t>
      </w:r>
      <w:proofErr w:type="spellEnd"/>
      <w:r w:rsidRPr="00EF47BA">
        <w:rPr>
          <w:rFonts w:ascii="Arabic Typesetting" w:eastAsia="Arial Unicode MS" w:hAnsi="Arabic Typesetting" w:cs="Arabic Typesetting"/>
          <w:sz w:val="30"/>
          <w:szCs w:val="30"/>
        </w:rPr>
        <w:t xml:space="preserve"> </w:t>
      </w:r>
    </w:p>
    <w:p w:rsidR="00367000" w:rsidRPr="00EF47BA" w:rsidRDefault="00367000" w:rsidP="00367000">
      <w:pPr>
        <w:pStyle w:val="Paragrafoelenco"/>
        <w:spacing w:line="480" w:lineRule="auto"/>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 xml:space="preserve">Chiedono </w:t>
      </w:r>
      <w:r w:rsidRPr="00EF47BA">
        <w:rPr>
          <w:rFonts w:ascii="Arabic Typesetting" w:eastAsia="Arial Unicode MS" w:hAnsi="Arabic Typesetting" w:cs="Arabic Typesetting"/>
          <w:sz w:val="30"/>
          <w:szCs w:val="30"/>
        </w:rPr>
        <w:t xml:space="preserve"> </w:t>
      </w:r>
    </w:p>
    <w:p w:rsidR="00367000" w:rsidRDefault="00367000" w:rsidP="00367000">
      <w:pPr>
        <w:pStyle w:val="Paragrafoelenco"/>
        <w:spacing w:line="480" w:lineRule="auto"/>
        <w:jc w:val="both"/>
        <w:rPr>
          <w:rFonts w:ascii="Arabic Typesetting" w:eastAsia="Arial Unicode MS" w:hAnsi="Arabic Typesetting" w:cs="Arabic Typesetting"/>
          <w:sz w:val="30"/>
          <w:szCs w:val="30"/>
        </w:rPr>
      </w:pPr>
      <w:r w:rsidRPr="00EF47BA">
        <w:rPr>
          <w:rFonts w:ascii="Arabic Typesetting" w:eastAsia="Arial Unicode MS" w:hAnsi="Arabic Typesetting" w:cs="Arabic Typesetting"/>
          <w:sz w:val="30"/>
          <w:szCs w:val="30"/>
        </w:rPr>
        <w:t xml:space="preserve">Che l’Ill.mo Tribunale adito – ai sensi degli artt. 700, 669 bis e 669 ter cod. </w:t>
      </w:r>
      <w:proofErr w:type="spellStart"/>
      <w:r w:rsidRPr="00EF47BA">
        <w:rPr>
          <w:rFonts w:ascii="Arabic Typesetting" w:eastAsia="Arial Unicode MS" w:hAnsi="Arabic Typesetting" w:cs="Arabic Typesetting"/>
          <w:sz w:val="30"/>
          <w:szCs w:val="30"/>
        </w:rPr>
        <w:t>proc</w:t>
      </w:r>
      <w:proofErr w:type="spellEnd"/>
      <w:r w:rsidRPr="00EF47BA">
        <w:rPr>
          <w:rFonts w:ascii="Arabic Typesetting" w:eastAsia="Arial Unicode MS" w:hAnsi="Arabic Typesetting" w:cs="Arabic Typesetting"/>
          <w:sz w:val="30"/>
          <w:szCs w:val="30"/>
        </w:rPr>
        <w:t xml:space="preserve">. </w:t>
      </w:r>
      <w:proofErr w:type="gramStart"/>
      <w:r w:rsidRPr="00EF47BA">
        <w:rPr>
          <w:rFonts w:ascii="Arabic Typesetting" w:eastAsia="Arial Unicode MS" w:hAnsi="Arabic Typesetting" w:cs="Arabic Typesetting"/>
          <w:sz w:val="30"/>
          <w:szCs w:val="30"/>
        </w:rPr>
        <w:t>civile</w:t>
      </w:r>
      <w:proofErr w:type="gramEnd"/>
      <w:r w:rsidRPr="00EF47BA">
        <w:rPr>
          <w:rFonts w:ascii="Arabic Typesetting" w:eastAsia="Arial Unicode MS" w:hAnsi="Arabic Typesetting" w:cs="Arabic Typesetting"/>
          <w:sz w:val="30"/>
          <w:szCs w:val="30"/>
        </w:rPr>
        <w:t xml:space="preserve"> </w:t>
      </w:r>
      <w:r w:rsidRPr="00367000">
        <w:rPr>
          <w:rFonts w:ascii="Arabic Typesetting" w:eastAsia="Arial Unicode MS" w:hAnsi="Arabic Typesetting" w:cs="Arabic Typesetting"/>
          <w:sz w:val="30"/>
          <w:szCs w:val="30"/>
          <w:u w:val="single"/>
        </w:rPr>
        <w:t>– anche a mezzo di provvedimento emesso inaudita altera parte</w:t>
      </w:r>
      <w:r w:rsidRPr="00EF47BA">
        <w:rPr>
          <w:rFonts w:ascii="Arabic Typesetting" w:eastAsia="Arial Unicode MS" w:hAnsi="Arabic Typesetting" w:cs="Arabic Typesetting"/>
          <w:sz w:val="30"/>
          <w:szCs w:val="30"/>
        </w:rPr>
        <w:t xml:space="preserve"> o, in subordine,  previa fissazione dell’udienza di comparizione parti, stante  l’urgenza di assicurare provvisoriamente gli effetti dell</w:t>
      </w:r>
      <w:r w:rsidR="00E11836">
        <w:rPr>
          <w:rFonts w:ascii="Arabic Typesetting" w:eastAsia="Arial Unicode MS" w:hAnsi="Arabic Typesetting" w:cs="Arabic Typesetting"/>
          <w:sz w:val="30"/>
          <w:szCs w:val="30"/>
        </w:rPr>
        <w:t xml:space="preserve">a decisione sul merito, Voglia, </w:t>
      </w:r>
      <w:r w:rsidR="00E11836">
        <w:rPr>
          <w:rFonts w:ascii="Arabic Typesetting" w:eastAsia="Arial Unicode MS" w:hAnsi="Arabic Typesetting" w:cs="Arabic Typesetting"/>
          <w:sz w:val="30"/>
          <w:szCs w:val="30"/>
        </w:rPr>
        <w:t>disapplicato ex artt. 4 e 5 L. A. C. ogni atto amministrativo contrario od ostativo:</w:t>
      </w:r>
    </w:p>
    <w:p w:rsidR="00367000" w:rsidRDefault="00367000" w:rsidP="00367000">
      <w:pPr>
        <w:pStyle w:val="Paragrafoelenco"/>
        <w:numPr>
          <w:ilvl w:val="0"/>
          <w:numId w:val="32"/>
        </w:numPr>
        <w:spacing w:line="480" w:lineRule="auto"/>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 xml:space="preserve">Ordinare l’inserimento dei ricorrenti nelle graduatorie ad Esaurimento della Provincia di Cagliari relativamente alla scuola per </w:t>
      </w:r>
      <w:proofErr w:type="gramStart"/>
      <w:r>
        <w:rPr>
          <w:rFonts w:ascii="Arabic Typesetting" w:eastAsia="Arial Unicode MS" w:hAnsi="Arabic Typesetting" w:cs="Arabic Typesetting"/>
          <w:sz w:val="30"/>
          <w:szCs w:val="30"/>
        </w:rPr>
        <w:t>l’Infanzia  ai</w:t>
      </w:r>
      <w:proofErr w:type="gramEnd"/>
      <w:r>
        <w:rPr>
          <w:rFonts w:ascii="Arabic Typesetting" w:eastAsia="Arial Unicode MS" w:hAnsi="Arabic Typesetting" w:cs="Arabic Typesetting"/>
          <w:sz w:val="30"/>
          <w:szCs w:val="30"/>
        </w:rPr>
        <w:t xml:space="preserve"> sensi della legge </w:t>
      </w:r>
      <w:r w:rsidRPr="006B6168">
        <w:rPr>
          <w:rFonts w:ascii="Arabic Typesetting" w:eastAsia="Arial Unicode MS" w:hAnsi="Arabic Typesetting" w:cs="Arabic Typesetting"/>
          <w:sz w:val="30"/>
          <w:szCs w:val="30"/>
        </w:rPr>
        <w:t xml:space="preserve">alla L. n.124/1999 </w:t>
      </w:r>
      <w:r>
        <w:rPr>
          <w:rFonts w:ascii="Arabic Typesetting" w:eastAsia="Arial Unicode MS" w:hAnsi="Arabic Typesetting" w:cs="Arabic Typesetting"/>
          <w:sz w:val="30"/>
          <w:szCs w:val="30"/>
        </w:rPr>
        <w:t>e/o ai sensi dell’</w:t>
      </w:r>
      <w:r w:rsidRPr="006B6168">
        <w:rPr>
          <w:rFonts w:ascii="Arabic Typesetting" w:eastAsia="Arial Unicode MS" w:hAnsi="Arabic Typesetting" w:cs="Arabic Typesetting"/>
          <w:sz w:val="30"/>
          <w:szCs w:val="30"/>
        </w:rPr>
        <w:t xml:space="preserve">art. 1 comma 1 bis L. n. 143/2004 </w:t>
      </w:r>
      <w:r>
        <w:rPr>
          <w:rFonts w:ascii="Arabic Typesetting" w:eastAsia="Arial Unicode MS" w:hAnsi="Arabic Typesetting" w:cs="Arabic Typesetting"/>
          <w:sz w:val="30"/>
          <w:szCs w:val="30"/>
        </w:rPr>
        <w:t xml:space="preserve">a far data per ciascuno di essi dal conseguimento del diploma e col punteggio dovuto con la medesima decorrenza e con ogni consequenziale provvedimento; </w:t>
      </w:r>
    </w:p>
    <w:p w:rsidR="00367000" w:rsidRDefault="00367000" w:rsidP="00367000">
      <w:pPr>
        <w:pStyle w:val="Paragrafoelenco"/>
        <w:numPr>
          <w:ilvl w:val="0"/>
          <w:numId w:val="32"/>
        </w:numPr>
        <w:spacing w:line="480" w:lineRule="auto"/>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lastRenderedPageBreak/>
        <w:t xml:space="preserve">Con vittoria di spese; </w:t>
      </w:r>
    </w:p>
    <w:p w:rsidR="00367000" w:rsidRDefault="00367000" w:rsidP="00367000">
      <w:pPr>
        <w:pStyle w:val="Paragrafoelenco"/>
        <w:numPr>
          <w:ilvl w:val="0"/>
          <w:numId w:val="32"/>
        </w:numPr>
        <w:spacing w:line="480" w:lineRule="auto"/>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 xml:space="preserve">Espressamente riservata ogni voce di danno per il ritardato o mancato inserimento; </w:t>
      </w:r>
    </w:p>
    <w:p w:rsidR="00367000" w:rsidRPr="00354BE1" w:rsidRDefault="00367000" w:rsidP="00367000">
      <w:pPr>
        <w:spacing w:line="480" w:lineRule="auto"/>
        <w:ind w:left="720"/>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Con sentenza esecutiva</w:t>
      </w:r>
      <w:r w:rsidRPr="00354BE1">
        <w:rPr>
          <w:rFonts w:ascii="Arabic Typesetting" w:eastAsia="Arial Unicode MS" w:hAnsi="Arabic Typesetting" w:cs="Arabic Typesetting"/>
          <w:sz w:val="30"/>
          <w:szCs w:val="30"/>
        </w:rPr>
        <w:t xml:space="preserve">. </w:t>
      </w:r>
    </w:p>
    <w:p w:rsidR="00367000" w:rsidRPr="00354BE1" w:rsidRDefault="00367000" w:rsidP="00367000">
      <w:pPr>
        <w:spacing w:line="480" w:lineRule="auto"/>
        <w:ind w:left="720"/>
        <w:jc w:val="both"/>
        <w:rPr>
          <w:rFonts w:ascii="Arabic Typesetting" w:eastAsia="Arial Unicode MS" w:hAnsi="Arabic Typesetting" w:cs="Arabic Typesetting"/>
          <w:sz w:val="30"/>
          <w:szCs w:val="30"/>
        </w:rPr>
      </w:pPr>
      <w:r w:rsidRPr="00354BE1">
        <w:rPr>
          <w:rFonts w:ascii="Arabic Typesetting" w:eastAsia="Arial Unicode MS" w:hAnsi="Arabic Typesetting" w:cs="Arabic Typesetting"/>
          <w:sz w:val="30"/>
          <w:szCs w:val="30"/>
        </w:rPr>
        <w:t xml:space="preserve">In via istruttoria e senza inversione dell’onere, si chiede che sia disposto d’ufficio – ex art. 421 cod. </w:t>
      </w:r>
      <w:proofErr w:type="spellStart"/>
      <w:r w:rsidRPr="00354BE1">
        <w:rPr>
          <w:rFonts w:ascii="Arabic Typesetting" w:eastAsia="Arial Unicode MS" w:hAnsi="Arabic Typesetting" w:cs="Arabic Typesetting"/>
          <w:sz w:val="30"/>
          <w:szCs w:val="30"/>
        </w:rPr>
        <w:t>proc</w:t>
      </w:r>
      <w:proofErr w:type="spellEnd"/>
      <w:r w:rsidRPr="00354BE1">
        <w:rPr>
          <w:rFonts w:ascii="Arabic Typesetting" w:eastAsia="Arial Unicode MS" w:hAnsi="Arabic Typesetting" w:cs="Arabic Typesetting"/>
          <w:sz w:val="30"/>
          <w:szCs w:val="30"/>
        </w:rPr>
        <w:t xml:space="preserve">. </w:t>
      </w:r>
      <w:proofErr w:type="gramStart"/>
      <w:r w:rsidRPr="00354BE1">
        <w:rPr>
          <w:rFonts w:ascii="Arabic Typesetting" w:eastAsia="Arial Unicode MS" w:hAnsi="Arabic Typesetting" w:cs="Arabic Typesetting"/>
          <w:sz w:val="30"/>
          <w:szCs w:val="30"/>
        </w:rPr>
        <w:t>civile</w:t>
      </w:r>
      <w:proofErr w:type="gramEnd"/>
      <w:r w:rsidRPr="00354BE1">
        <w:rPr>
          <w:rFonts w:ascii="Arabic Typesetting" w:eastAsia="Arial Unicode MS" w:hAnsi="Arabic Typesetting" w:cs="Arabic Typesetting"/>
          <w:sz w:val="30"/>
          <w:szCs w:val="30"/>
        </w:rPr>
        <w:t xml:space="preserve"> – ogni mezzo </w:t>
      </w:r>
      <w:r>
        <w:rPr>
          <w:rFonts w:ascii="Arabic Typesetting" w:eastAsia="Arial Unicode MS" w:hAnsi="Arabic Typesetting" w:cs="Arabic Typesetting"/>
          <w:sz w:val="30"/>
          <w:szCs w:val="30"/>
        </w:rPr>
        <w:t>istruttorio utile e/o opportuno</w:t>
      </w:r>
      <w:r w:rsidRPr="00354BE1">
        <w:rPr>
          <w:rFonts w:ascii="Arabic Typesetting" w:eastAsia="Arial Unicode MS" w:hAnsi="Arabic Typesetting" w:cs="Arabic Typesetting"/>
          <w:sz w:val="30"/>
          <w:szCs w:val="30"/>
        </w:rPr>
        <w:t>.</w:t>
      </w:r>
    </w:p>
    <w:p w:rsidR="00367000" w:rsidRDefault="00367000" w:rsidP="00E11836">
      <w:pPr>
        <w:spacing w:line="480" w:lineRule="auto"/>
        <w:ind w:left="720"/>
        <w:jc w:val="both"/>
        <w:rPr>
          <w:rFonts w:ascii="Arabic Typesetting" w:eastAsia="Arial Unicode MS" w:hAnsi="Arabic Typesetting" w:cs="Arabic Typesetting"/>
          <w:sz w:val="30"/>
          <w:szCs w:val="30"/>
        </w:rPr>
      </w:pPr>
      <w:r w:rsidRPr="00354BE1">
        <w:rPr>
          <w:rFonts w:ascii="Arabic Typesetting" w:eastAsia="Arial Unicode MS" w:hAnsi="Arabic Typesetting" w:cs="Arabic Typesetting"/>
          <w:sz w:val="30"/>
          <w:szCs w:val="30"/>
        </w:rPr>
        <w:t xml:space="preserve"> Si dimettono in </w:t>
      </w:r>
      <w:proofErr w:type="gramStart"/>
      <w:r w:rsidRPr="00354BE1">
        <w:rPr>
          <w:rFonts w:ascii="Arabic Typesetting" w:eastAsia="Arial Unicode MS" w:hAnsi="Arabic Typesetting" w:cs="Arabic Typesetting"/>
          <w:sz w:val="30"/>
          <w:szCs w:val="30"/>
        </w:rPr>
        <w:t>Cancelleria  i</w:t>
      </w:r>
      <w:proofErr w:type="gramEnd"/>
      <w:r w:rsidRPr="00354BE1">
        <w:rPr>
          <w:rFonts w:ascii="Arabic Typesetting" w:eastAsia="Arial Unicode MS" w:hAnsi="Arabic Typesetting" w:cs="Arabic Typesetting"/>
          <w:sz w:val="30"/>
          <w:szCs w:val="30"/>
        </w:rPr>
        <w:t xml:space="preserve"> seguenti documenti</w:t>
      </w:r>
      <w:r>
        <w:rPr>
          <w:rFonts w:ascii="Arabic Typesetting" w:eastAsia="Arial Unicode MS" w:hAnsi="Arabic Typesetting" w:cs="Arabic Typesetting"/>
          <w:sz w:val="30"/>
          <w:szCs w:val="30"/>
        </w:rPr>
        <w:t xml:space="preserve">: diploma e autocertificazione di ciascuno dei ricorrenti in apposito fascicolo per ognuno dei ricorrenti. </w:t>
      </w:r>
      <w:r w:rsidR="00E11836">
        <w:rPr>
          <w:rFonts w:ascii="Arabic Typesetting" w:eastAsia="Arial Unicode MS" w:hAnsi="Arabic Typesetting" w:cs="Arabic Typesetting"/>
          <w:sz w:val="30"/>
          <w:szCs w:val="30"/>
        </w:rPr>
        <w:t xml:space="preserve">TAR Lazio Roma 20-5-2015 n.7458; </w:t>
      </w:r>
      <w:proofErr w:type="spellStart"/>
      <w:r w:rsidR="00E11836">
        <w:rPr>
          <w:rFonts w:ascii="Arabic Typesetting" w:eastAsia="Arial Unicode MS" w:hAnsi="Arabic Typesetting" w:cs="Arabic Typesetting"/>
          <w:sz w:val="30"/>
          <w:szCs w:val="30"/>
        </w:rPr>
        <w:t>Cons</w:t>
      </w:r>
      <w:proofErr w:type="spellEnd"/>
      <w:r w:rsidR="00E11836">
        <w:rPr>
          <w:rFonts w:ascii="Arabic Typesetting" w:eastAsia="Arial Unicode MS" w:hAnsi="Arabic Typesetting" w:cs="Arabic Typesetting"/>
          <w:sz w:val="30"/>
          <w:szCs w:val="30"/>
        </w:rPr>
        <w:t xml:space="preserve">. Stato 15-5-2015 n.2485; </w:t>
      </w:r>
      <w:proofErr w:type="spellStart"/>
      <w:r w:rsidR="00E11836">
        <w:rPr>
          <w:rFonts w:ascii="Arabic Typesetting" w:eastAsia="Arial Unicode MS" w:hAnsi="Arabic Typesetting" w:cs="Arabic Typesetting"/>
          <w:sz w:val="30"/>
          <w:szCs w:val="30"/>
        </w:rPr>
        <w:t>Trib</w:t>
      </w:r>
      <w:proofErr w:type="spellEnd"/>
      <w:r w:rsidR="00E11836">
        <w:rPr>
          <w:rFonts w:ascii="Arabic Typesetting" w:eastAsia="Arial Unicode MS" w:hAnsi="Arabic Typesetting" w:cs="Arabic Typesetting"/>
          <w:sz w:val="30"/>
          <w:szCs w:val="30"/>
        </w:rPr>
        <w:t xml:space="preserve">. Cremona Sez. Lavoro </w:t>
      </w:r>
      <w:proofErr w:type="spellStart"/>
      <w:r w:rsidR="00E11836">
        <w:rPr>
          <w:rFonts w:ascii="Arabic Typesetting" w:eastAsia="Arial Unicode MS" w:hAnsi="Arabic Typesetting" w:cs="Arabic Typesetting"/>
          <w:sz w:val="30"/>
          <w:szCs w:val="30"/>
        </w:rPr>
        <w:t>Ord</w:t>
      </w:r>
      <w:proofErr w:type="spellEnd"/>
      <w:r w:rsidR="00E11836">
        <w:rPr>
          <w:rFonts w:ascii="Arabic Typesetting" w:eastAsia="Arial Unicode MS" w:hAnsi="Arabic Typesetting" w:cs="Arabic Typesetting"/>
          <w:sz w:val="30"/>
          <w:szCs w:val="30"/>
        </w:rPr>
        <w:t>. 11-6-2015; MIUR circolare AOODGCASIS 0002198 del 30-6-2015</w:t>
      </w:r>
      <w:r w:rsidR="00E11836">
        <w:rPr>
          <w:rFonts w:ascii="Arabic Typesetting" w:eastAsia="Arial Unicode MS" w:hAnsi="Arabic Typesetting" w:cs="Arabic Typesetting"/>
          <w:sz w:val="30"/>
          <w:szCs w:val="30"/>
        </w:rPr>
        <w:t>.</w:t>
      </w:r>
    </w:p>
    <w:p w:rsidR="00367000" w:rsidRDefault="00367000" w:rsidP="00367000">
      <w:pPr>
        <w:spacing w:line="480" w:lineRule="auto"/>
        <w:ind w:left="720"/>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Indeterminabile il valore.</w:t>
      </w:r>
    </w:p>
    <w:p w:rsidR="004A5048" w:rsidRPr="00367000" w:rsidRDefault="00367000" w:rsidP="00367000">
      <w:pPr>
        <w:spacing w:line="480" w:lineRule="auto"/>
        <w:ind w:left="720"/>
        <w:jc w:val="both"/>
        <w:rPr>
          <w:rFonts w:ascii="Arabic Typesetting" w:eastAsia="Arial Unicode MS" w:hAnsi="Arabic Typesetting" w:cs="Arabic Typesetting"/>
          <w:sz w:val="30"/>
          <w:szCs w:val="30"/>
        </w:rPr>
      </w:pPr>
      <w:r>
        <w:rPr>
          <w:rFonts w:ascii="Arabic Typesetting" w:eastAsia="Arial Unicode MS" w:hAnsi="Arabic Typesetting" w:cs="Arabic Typesetting"/>
          <w:sz w:val="30"/>
          <w:szCs w:val="30"/>
        </w:rPr>
        <w:t xml:space="preserve">Salvezze illimitate. </w:t>
      </w:r>
    </w:p>
    <w:p w:rsidR="00E03AFD" w:rsidRPr="00B27AD6" w:rsidRDefault="00E03AFD" w:rsidP="00666356">
      <w:pPr>
        <w:pStyle w:val="Paragrafoelenco"/>
        <w:spacing w:line="480" w:lineRule="auto"/>
        <w:jc w:val="both"/>
        <w:rPr>
          <w:rFonts w:ascii="FangSong" w:eastAsia="FangSong" w:hAnsi="FangSong" w:cs="Courier New"/>
          <w:sz w:val="24"/>
          <w:szCs w:val="24"/>
        </w:rPr>
      </w:pPr>
      <w:r>
        <w:rPr>
          <w:rFonts w:ascii="FangSong" w:eastAsia="FangSong" w:hAnsi="FangSong" w:cs="Courier New"/>
          <w:sz w:val="24"/>
          <w:szCs w:val="24"/>
        </w:rPr>
        <w:t>Cagli</w:t>
      </w:r>
      <w:r w:rsidR="006306ED">
        <w:rPr>
          <w:rFonts w:ascii="FangSong" w:eastAsia="FangSong" w:hAnsi="FangSong" w:cs="Courier New"/>
          <w:sz w:val="24"/>
          <w:szCs w:val="24"/>
        </w:rPr>
        <w:t xml:space="preserve">ari, </w:t>
      </w:r>
      <w:r w:rsidR="00367000">
        <w:rPr>
          <w:rFonts w:ascii="FangSong" w:eastAsia="FangSong" w:hAnsi="FangSong" w:cs="Courier New"/>
          <w:sz w:val="24"/>
          <w:szCs w:val="24"/>
        </w:rPr>
        <w:t xml:space="preserve">13 </w:t>
      </w:r>
      <w:proofErr w:type="spellStart"/>
      <w:r w:rsidR="00367000">
        <w:rPr>
          <w:rFonts w:ascii="FangSong" w:eastAsia="FangSong" w:hAnsi="FangSong" w:cs="Courier New"/>
          <w:sz w:val="24"/>
          <w:szCs w:val="24"/>
        </w:rPr>
        <w:t>lug</w:t>
      </w:r>
      <w:proofErr w:type="spellEnd"/>
      <w:r w:rsidR="00367000">
        <w:rPr>
          <w:rFonts w:ascii="FangSong" w:eastAsia="FangSong" w:hAnsi="FangSong" w:cs="Courier New"/>
          <w:sz w:val="24"/>
          <w:szCs w:val="24"/>
        </w:rPr>
        <w:t>. 2015</w:t>
      </w:r>
      <w:r w:rsidR="004A5048">
        <w:rPr>
          <w:rFonts w:ascii="FangSong" w:eastAsia="FangSong" w:hAnsi="FangSong" w:cs="Courier New"/>
          <w:sz w:val="24"/>
          <w:szCs w:val="24"/>
        </w:rPr>
        <w:t xml:space="preserve"> </w:t>
      </w:r>
      <w:r w:rsidR="006306ED">
        <w:rPr>
          <w:rFonts w:ascii="FangSong" w:eastAsia="FangSong" w:hAnsi="FangSong" w:cs="Courier New"/>
          <w:sz w:val="24"/>
          <w:szCs w:val="24"/>
        </w:rPr>
        <w:tab/>
      </w:r>
      <w:r w:rsidR="006306ED">
        <w:rPr>
          <w:rFonts w:ascii="FangSong" w:eastAsia="FangSong" w:hAnsi="FangSong" w:cs="Courier New"/>
          <w:sz w:val="24"/>
          <w:szCs w:val="24"/>
        </w:rPr>
        <w:tab/>
      </w:r>
      <w:r w:rsidR="006306ED">
        <w:rPr>
          <w:rFonts w:ascii="FangSong" w:eastAsia="FangSong" w:hAnsi="FangSong" w:cs="Courier New"/>
          <w:sz w:val="24"/>
          <w:szCs w:val="24"/>
        </w:rPr>
        <w:tab/>
        <w:t xml:space="preserve">Avv.  Ugo </w:t>
      </w:r>
      <w:proofErr w:type="spellStart"/>
      <w:r>
        <w:rPr>
          <w:rFonts w:ascii="FangSong" w:eastAsia="FangSong" w:hAnsi="FangSong" w:cs="Courier New"/>
          <w:sz w:val="24"/>
          <w:szCs w:val="24"/>
        </w:rPr>
        <w:t>Ugas</w:t>
      </w:r>
      <w:proofErr w:type="spellEnd"/>
      <w:r>
        <w:rPr>
          <w:rFonts w:ascii="FangSong" w:eastAsia="FangSong" w:hAnsi="FangSong" w:cs="Courier New"/>
          <w:sz w:val="24"/>
          <w:szCs w:val="24"/>
        </w:rPr>
        <w:t xml:space="preserve"> </w:t>
      </w:r>
    </w:p>
    <w:p w:rsidR="00E86555" w:rsidRPr="00803AD6" w:rsidRDefault="00E86555" w:rsidP="00E86555">
      <w:pPr>
        <w:spacing w:line="480" w:lineRule="auto"/>
        <w:jc w:val="both"/>
        <w:rPr>
          <w:rFonts w:ascii="Courier New" w:eastAsia="Arial Unicode MS" w:hAnsi="Courier New" w:cs="Courier New"/>
          <w:sz w:val="24"/>
          <w:szCs w:val="24"/>
        </w:rPr>
      </w:pPr>
    </w:p>
    <w:p w:rsidR="00FA59E0" w:rsidRPr="00803AD6" w:rsidRDefault="00FA59E0">
      <w:pPr>
        <w:spacing w:line="480" w:lineRule="auto"/>
        <w:jc w:val="both"/>
        <w:rPr>
          <w:rFonts w:ascii="Courier New" w:eastAsia="Arial Unicode MS" w:hAnsi="Courier New" w:cs="Courier New"/>
          <w:sz w:val="24"/>
          <w:szCs w:val="24"/>
        </w:rPr>
      </w:pPr>
      <w:bookmarkStart w:id="0" w:name="_GoBack"/>
      <w:bookmarkEnd w:id="0"/>
    </w:p>
    <w:sectPr w:rsidR="00FA59E0" w:rsidRPr="00803AD6" w:rsidSect="00992370">
      <w:footerReference w:type="even" r:id="rId8"/>
      <w:footerReference w:type="default" r:id="rId9"/>
      <w:headerReference w:type="first" r:id="rId10"/>
      <w:pgSz w:w="11906" w:h="16838" w:code="9"/>
      <w:pgMar w:top="1701" w:right="2892" w:bottom="170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DA4" w:rsidRDefault="00765DA4">
      <w:r>
        <w:separator/>
      </w:r>
    </w:p>
  </w:endnote>
  <w:endnote w:type="continuationSeparator" w:id="0">
    <w:p w:rsidR="00765DA4" w:rsidRDefault="0076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angSong">
    <w:panose1 w:val="02010609060101010101"/>
    <w:charset w:val="86"/>
    <w:family w:val="modern"/>
    <w:pitch w:val="fixed"/>
    <w:sig w:usb0="800002BF" w:usb1="38CF7CFA" w:usb2="00000016" w:usb3="00000000" w:csb0="00040001" w:csb1="00000000"/>
  </w:font>
  <w:font w:name="Arabic Typesetting">
    <w:panose1 w:val="03020402040406030203"/>
    <w:charset w:val="00"/>
    <w:family w:val="script"/>
    <w:pitch w:val="variable"/>
    <w:sig w:usb0="A000206F" w:usb1="C0000000" w:usb2="00000008" w:usb3="00000000" w:csb0="000000D3" w:csb1="00000000"/>
  </w:font>
  <w:font w:name="Palatino Linotype">
    <w:panose1 w:val="02040502050505030304"/>
    <w:charset w:val="00"/>
    <w:family w:val="roman"/>
    <w:pitch w:val="variable"/>
    <w:sig w:usb0="E0000287" w:usb1="40000013" w:usb2="00000000" w:usb3="00000000" w:csb0="0000019F" w:csb1="00000000"/>
  </w:font>
  <w:font w:name="Plantagenet Cherokee">
    <w:panose1 w:val="02020602070100000000"/>
    <w:charset w:val="00"/>
    <w:family w:val="roman"/>
    <w:pitch w:val="variable"/>
    <w:sig w:usb0="00000003" w:usb1="00000000" w:usb2="00001000" w:usb3="00000000" w:csb0="00000001" w:csb1="00000000"/>
  </w:font>
  <w:font w:name="Andalus">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499" w:rsidRDefault="00FC2499" w:rsidP="000422F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FC2499" w:rsidRDefault="00FC2499" w:rsidP="000422FF">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4680864"/>
      <w:docPartObj>
        <w:docPartGallery w:val="Page Numbers (Bottom of Page)"/>
        <w:docPartUnique/>
      </w:docPartObj>
    </w:sdtPr>
    <w:sdtContent>
      <w:p w:rsidR="00E11836" w:rsidRDefault="00E11836">
        <w:pPr>
          <w:pStyle w:val="Pidipagina"/>
          <w:jc w:val="right"/>
        </w:pPr>
        <w:r>
          <w:fldChar w:fldCharType="begin"/>
        </w:r>
        <w:r>
          <w:instrText>PAGE   \* MERGEFORMAT</w:instrText>
        </w:r>
        <w:r>
          <w:fldChar w:fldCharType="separate"/>
        </w:r>
        <w:r w:rsidR="00992AFB">
          <w:rPr>
            <w:noProof/>
          </w:rPr>
          <w:t>7</w:t>
        </w:r>
        <w:r>
          <w:fldChar w:fldCharType="end"/>
        </w:r>
      </w:p>
    </w:sdtContent>
  </w:sdt>
  <w:p w:rsidR="00FC2499" w:rsidRDefault="00FC2499" w:rsidP="000422FF">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DA4" w:rsidRDefault="00765DA4">
      <w:r>
        <w:separator/>
      </w:r>
    </w:p>
  </w:footnote>
  <w:footnote w:type="continuationSeparator" w:id="0">
    <w:p w:rsidR="00765DA4" w:rsidRDefault="00765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499" w:rsidRPr="0089741F" w:rsidRDefault="00FC2499" w:rsidP="0089741F">
    <w:pPr>
      <w:pStyle w:val="Intestazione"/>
      <w:pBdr>
        <w:top w:val="single" w:sz="4" w:space="1" w:color="auto"/>
        <w:left w:val="single" w:sz="4" w:space="4" w:color="auto"/>
        <w:bottom w:val="single" w:sz="4" w:space="1" w:color="auto"/>
        <w:right w:val="single" w:sz="4" w:space="4" w:color="auto"/>
      </w:pBdr>
      <w:tabs>
        <w:tab w:val="clear" w:pos="4819"/>
        <w:tab w:val="center" w:pos="4536"/>
        <w:tab w:val="left" w:pos="5103"/>
      </w:tabs>
      <w:ind w:left="2268" w:right="2210"/>
      <w:jc w:val="center"/>
      <w:rPr>
        <w:rFonts w:ascii="Plantagenet Cherokee" w:hAnsi="Plantagenet Cherokee"/>
        <w:sz w:val="17"/>
        <w:szCs w:val="17"/>
      </w:rPr>
    </w:pPr>
    <w:r>
      <w:rPr>
        <w:rFonts w:ascii="Palatino Linotype" w:hAnsi="Palatino Linotype"/>
        <w:sz w:val="16"/>
        <w:szCs w:val="16"/>
      </w:rPr>
      <w:t xml:space="preserve"> </w:t>
    </w:r>
    <w:proofErr w:type="gramStart"/>
    <w:r w:rsidRPr="0089741F">
      <w:rPr>
        <w:rFonts w:ascii="Plantagenet Cherokee" w:hAnsi="Plantagenet Cherokee"/>
        <w:sz w:val="17"/>
        <w:szCs w:val="17"/>
      </w:rPr>
      <w:t>STUDIO  LEGALE</w:t>
    </w:r>
    <w:proofErr w:type="gramEnd"/>
    <w:r w:rsidRPr="0089741F">
      <w:rPr>
        <w:rFonts w:ascii="Plantagenet Cherokee" w:hAnsi="Plantagenet Cherokee"/>
        <w:sz w:val="17"/>
        <w:szCs w:val="17"/>
      </w:rPr>
      <w:t xml:space="preserve"> </w:t>
    </w:r>
  </w:p>
  <w:p w:rsidR="00FC2499" w:rsidRPr="0089741F" w:rsidRDefault="00FC2499" w:rsidP="0089741F">
    <w:pPr>
      <w:pStyle w:val="Intestazione"/>
      <w:pBdr>
        <w:top w:val="single" w:sz="4" w:space="1" w:color="auto"/>
        <w:left w:val="single" w:sz="4" w:space="4" w:color="auto"/>
        <w:bottom w:val="single" w:sz="4" w:space="1" w:color="auto"/>
        <w:right w:val="single" w:sz="4" w:space="4" w:color="auto"/>
      </w:pBdr>
      <w:tabs>
        <w:tab w:val="clear" w:pos="4819"/>
        <w:tab w:val="center" w:pos="4536"/>
        <w:tab w:val="left" w:pos="5103"/>
      </w:tabs>
      <w:ind w:left="2268" w:right="2210"/>
      <w:jc w:val="center"/>
      <w:rPr>
        <w:rFonts w:ascii="Plantagenet Cherokee" w:hAnsi="Plantagenet Cherokee"/>
        <w:b/>
        <w:sz w:val="17"/>
        <w:szCs w:val="17"/>
      </w:rPr>
    </w:pPr>
    <w:r>
      <w:rPr>
        <w:rFonts w:ascii="Plantagenet Cherokee" w:hAnsi="Plantagenet Cherokee"/>
        <w:b/>
        <w:sz w:val="17"/>
        <w:szCs w:val="17"/>
      </w:rPr>
      <w:t xml:space="preserve"> </w:t>
    </w:r>
    <w:r w:rsidRPr="0089741F">
      <w:rPr>
        <w:rFonts w:ascii="Plantagenet Cherokee" w:hAnsi="Plantagenet Cherokee"/>
        <w:b/>
        <w:sz w:val="17"/>
        <w:szCs w:val="17"/>
      </w:rPr>
      <w:t xml:space="preserve">AVV.  </w:t>
    </w:r>
    <w:proofErr w:type="gramStart"/>
    <w:r w:rsidRPr="0089741F">
      <w:rPr>
        <w:rFonts w:ascii="Plantagenet Cherokee" w:hAnsi="Plantagenet Cherokee"/>
        <w:b/>
        <w:sz w:val="17"/>
        <w:szCs w:val="17"/>
      </w:rPr>
      <w:t>UGO  UGAS</w:t>
    </w:r>
    <w:proofErr w:type="gramEnd"/>
    <w:r w:rsidRPr="0089741F">
      <w:rPr>
        <w:rFonts w:ascii="Plantagenet Cherokee" w:hAnsi="Plantagenet Cherokee"/>
        <w:b/>
        <w:sz w:val="17"/>
        <w:szCs w:val="17"/>
      </w:rPr>
      <w:t xml:space="preserve"> </w:t>
    </w:r>
  </w:p>
  <w:p w:rsidR="00FC2499" w:rsidRPr="0089741F" w:rsidRDefault="00FC2499" w:rsidP="0089741F">
    <w:pPr>
      <w:pStyle w:val="Intestazione"/>
      <w:pBdr>
        <w:top w:val="single" w:sz="4" w:space="1" w:color="auto"/>
        <w:left w:val="single" w:sz="4" w:space="4" w:color="auto"/>
        <w:bottom w:val="single" w:sz="4" w:space="1" w:color="auto"/>
        <w:right w:val="single" w:sz="4" w:space="4" w:color="auto"/>
      </w:pBdr>
      <w:tabs>
        <w:tab w:val="clear" w:pos="4819"/>
        <w:tab w:val="center" w:pos="4536"/>
        <w:tab w:val="left" w:pos="5103"/>
      </w:tabs>
      <w:ind w:left="2268" w:right="2210"/>
      <w:jc w:val="center"/>
      <w:rPr>
        <w:rFonts w:ascii="Andalus" w:hAnsi="Andalus" w:cs="Andalus"/>
        <w:smallCaps/>
        <w:sz w:val="15"/>
        <w:szCs w:val="15"/>
      </w:rPr>
    </w:pPr>
    <w:proofErr w:type="gramStart"/>
    <w:r w:rsidRPr="0089741F">
      <w:rPr>
        <w:rFonts w:ascii="Andalus" w:hAnsi="Andalus" w:cs="Andalus"/>
        <w:smallCaps/>
        <w:sz w:val="15"/>
        <w:szCs w:val="15"/>
      </w:rPr>
      <w:t>Via  Alghero</w:t>
    </w:r>
    <w:proofErr w:type="gramEnd"/>
    <w:r w:rsidRPr="0089741F">
      <w:rPr>
        <w:rFonts w:ascii="Andalus" w:hAnsi="Andalus" w:cs="Andalus"/>
        <w:smallCaps/>
        <w:sz w:val="15"/>
        <w:szCs w:val="15"/>
      </w:rPr>
      <w:t xml:space="preserve"> </w:t>
    </w:r>
    <w:r w:rsidRPr="0089741F">
      <w:rPr>
        <w:rFonts w:ascii="Andalus" w:hAnsi="Andalus" w:cs="Andalus"/>
        <w:sz w:val="15"/>
        <w:szCs w:val="15"/>
      </w:rPr>
      <w:t>nr.</w:t>
    </w:r>
    <w:r>
      <w:rPr>
        <w:rFonts w:ascii="Andalus" w:hAnsi="Andalus" w:cs="Andalus"/>
        <w:sz w:val="15"/>
        <w:szCs w:val="15"/>
      </w:rPr>
      <w:t xml:space="preserve"> </w:t>
    </w:r>
    <w:proofErr w:type="gramStart"/>
    <w:r>
      <w:rPr>
        <w:rFonts w:ascii="Andalus" w:hAnsi="Andalus" w:cs="Andalus"/>
        <w:sz w:val="15"/>
        <w:szCs w:val="15"/>
      </w:rPr>
      <w:t xml:space="preserve">4 </w:t>
    </w:r>
    <w:r w:rsidRPr="0089741F">
      <w:rPr>
        <w:rFonts w:ascii="Andalus" w:hAnsi="Andalus" w:cs="Andalus"/>
        <w:sz w:val="15"/>
        <w:szCs w:val="15"/>
      </w:rPr>
      <w:t xml:space="preserve"> –</w:t>
    </w:r>
    <w:proofErr w:type="gramEnd"/>
    <w:r w:rsidRPr="0089741F">
      <w:rPr>
        <w:rFonts w:ascii="Andalus" w:hAnsi="Andalus" w:cs="Andalus"/>
        <w:sz w:val="15"/>
        <w:szCs w:val="15"/>
      </w:rPr>
      <w:t xml:space="preserve"> 09127 </w:t>
    </w:r>
    <w:r w:rsidRPr="0089741F">
      <w:rPr>
        <w:rFonts w:ascii="Andalus" w:hAnsi="Andalus" w:cs="Andalus"/>
        <w:smallCaps/>
        <w:sz w:val="15"/>
        <w:szCs w:val="15"/>
      </w:rPr>
      <w:t>Cagliari</w:t>
    </w:r>
  </w:p>
  <w:p w:rsidR="00FC2499" w:rsidRPr="00950EEC" w:rsidRDefault="00FC2499" w:rsidP="0089741F">
    <w:pPr>
      <w:pStyle w:val="Intestazione"/>
      <w:pBdr>
        <w:top w:val="single" w:sz="4" w:space="1" w:color="auto"/>
        <w:left w:val="single" w:sz="4" w:space="4" w:color="auto"/>
        <w:bottom w:val="single" w:sz="4" w:space="1" w:color="auto"/>
        <w:right w:val="single" w:sz="4" w:space="4" w:color="auto"/>
      </w:pBdr>
      <w:tabs>
        <w:tab w:val="clear" w:pos="4819"/>
        <w:tab w:val="center" w:pos="4536"/>
        <w:tab w:val="left" w:pos="5103"/>
      </w:tabs>
      <w:ind w:left="2268" w:right="2210"/>
      <w:rPr>
        <w:rFonts w:ascii="Andalus" w:hAnsi="Andalus" w:cs="Andalus"/>
        <w:sz w:val="15"/>
        <w:szCs w:val="15"/>
      </w:rPr>
    </w:pPr>
    <w:r w:rsidRPr="00F061C7">
      <w:rPr>
        <w:rFonts w:ascii="Andalus" w:hAnsi="Andalus" w:cs="Andalus"/>
        <w:sz w:val="15"/>
        <w:szCs w:val="15"/>
      </w:rPr>
      <w:t xml:space="preserve">   </w:t>
    </w:r>
    <w:hyperlink r:id="rId1" w:history="1">
      <w:proofErr w:type="gramStart"/>
      <w:r w:rsidRPr="00F061C7">
        <w:rPr>
          <w:rStyle w:val="Collegamentoipertestuale"/>
          <w:rFonts w:ascii="Andalus" w:hAnsi="Andalus" w:cs="Andalus"/>
          <w:color w:val="auto"/>
          <w:sz w:val="15"/>
          <w:szCs w:val="15"/>
          <w:u w:val="none"/>
        </w:rPr>
        <w:t>avv.ugas@gmail.com</w:t>
      </w:r>
    </w:hyperlink>
    <w:r w:rsidRPr="00F061C7">
      <w:rPr>
        <w:rFonts w:ascii="Andalus" w:hAnsi="Andalus" w:cs="Andalus"/>
        <w:sz w:val="15"/>
        <w:szCs w:val="15"/>
      </w:rPr>
      <w:t xml:space="preserve">  T.</w:t>
    </w:r>
    <w:proofErr w:type="gramEnd"/>
    <w:r w:rsidRPr="00F061C7">
      <w:rPr>
        <w:rFonts w:ascii="Andalus" w:hAnsi="Andalus" w:cs="Andalus"/>
        <w:sz w:val="15"/>
        <w:szCs w:val="15"/>
      </w:rPr>
      <w:t xml:space="preserve">  </w:t>
    </w:r>
    <w:r w:rsidRPr="00950EEC">
      <w:rPr>
        <w:rFonts w:ascii="Andalus" w:hAnsi="Andalus" w:cs="Andalus"/>
        <w:sz w:val="15"/>
        <w:szCs w:val="15"/>
      </w:rPr>
      <w:t>Fax 070 651437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D3B4D"/>
    <w:multiLevelType w:val="hybridMultilevel"/>
    <w:tmpl w:val="07CA0BB2"/>
    <w:lvl w:ilvl="0" w:tplc="FED495E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50830BE"/>
    <w:multiLevelType w:val="hybridMultilevel"/>
    <w:tmpl w:val="7B92F2B8"/>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51B0C3E"/>
    <w:multiLevelType w:val="hybridMultilevel"/>
    <w:tmpl w:val="0DDAE9FE"/>
    <w:lvl w:ilvl="0" w:tplc="56068C8A">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87C2746"/>
    <w:multiLevelType w:val="hybridMultilevel"/>
    <w:tmpl w:val="1EE22C74"/>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88F1385"/>
    <w:multiLevelType w:val="hybridMultilevel"/>
    <w:tmpl w:val="50EE22AA"/>
    <w:lvl w:ilvl="0" w:tplc="0DA49158">
      <w:start w:val="1"/>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E3B2259"/>
    <w:multiLevelType w:val="hybridMultilevel"/>
    <w:tmpl w:val="B7BE61BA"/>
    <w:lvl w:ilvl="0" w:tplc="1068B7E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0E870FE6"/>
    <w:multiLevelType w:val="hybridMultilevel"/>
    <w:tmpl w:val="3EAA6238"/>
    <w:lvl w:ilvl="0" w:tplc="06F40A22">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101520B6"/>
    <w:multiLevelType w:val="hybridMultilevel"/>
    <w:tmpl w:val="9B3E2E12"/>
    <w:lvl w:ilvl="0" w:tplc="438CAF54">
      <w:start w:val="1"/>
      <w:numFmt w:val="upperLetter"/>
      <w:lvlText w:val="%1)"/>
      <w:lvlJc w:val="left"/>
      <w:pPr>
        <w:tabs>
          <w:tab w:val="num" w:pos="885"/>
        </w:tabs>
        <w:ind w:left="885" w:hanging="52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06C432B"/>
    <w:multiLevelType w:val="hybridMultilevel"/>
    <w:tmpl w:val="884087FA"/>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16656687"/>
    <w:multiLevelType w:val="singleLevel"/>
    <w:tmpl w:val="138A03A4"/>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302430C"/>
    <w:multiLevelType w:val="hybridMultilevel"/>
    <w:tmpl w:val="BEAA16E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23122A65"/>
    <w:multiLevelType w:val="hybridMultilevel"/>
    <w:tmpl w:val="B4524920"/>
    <w:lvl w:ilvl="0" w:tplc="E842AC9A">
      <w:start w:val="1"/>
      <w:numFmt w:val="decimal"/>
      <w:lvlText w:val="%1)"/>
      <w:lvlJc w:val="left"/>
      <w:pPr>
        <w:tabs>
          <w:tab w:val="num" w:pos="720"/>
        </w:tabs>
        <w:ind w:left="720" w:hanging="360"/>
      </w:pPr>
      <w:rPr>
        <w:rFonts w:hint="default"/>
        <w:sz w:val="24"/>
        <w:szCs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25BE3262"/>
    <w:multiLevelType w:val="singleLevel"/>
    <w:tmpl w:val="29F035E6"/>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2BE52F85"/>
    <w:multiLevelType w:val="hybridMultilevel"/>
    <w:tmpl w:val="F16C6456"/>
    <w:lvl w:ilvl="0" w:tplc="7A2A3FB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2C1B4193"/>
    <w:multiLevelType w:val="singleLevel"/>
    <w:tmpl w:val="17D8F856"/>
    <w:lvl w:ilvl="0">
      <w:start w:val="1"/>
      <w:numFmt w:val="decimal"/>
      <w:lvlText w:val="%1)"/>
      <w:lvlJc w:val="left"/>
      <w:pPr>
        <w:tabs>
          <w:tab w:val="num" w:pos="360"/>
        </w:tabs>
        <w:ind w:left="284" w:hanging="284"/>
      </w:pPr>
      <w:rPr>
        <w:rFonts w:ascii="Garamond" w:hAnsi="Marlett" w:hint="default"/>
        <w:b/>
        <w:i w:val="0"/>
        <w:strike w:val="0"/>
        <w:dstrike w:val="0"/>
        <w:sz w:val="22"/>
        <w:vertAlign w:val="baseline"/>
      </w:rPr>
    </w:lvl>
  </w:abstractNum>
  <w:abstractNum w:abstractNumId="15" w15:restartNumberingAfterBreak="0">
    <w:nsid w:val="2EFF3888"/>
    <w:multiLevelType w:val="hybridMultilevel"/>
    <w:tmpl w:val="65DC4698"/>
    <w:lvl w:ilvl="0" w:tplc="0CF67ED6">
      <w:numFmt w:val="bullet"/>
      <w:lvlText w:val="-"/>
      <w:lvlJc w:val="left"/>
      <w:pPr>
        <w:tabs>
          <w:tab w:val="num" w:pos="720"/>
        </w:tabs>
        <w:ind w:left="720" w:hanging="360"/>
      </w:pPr>
      <w:rPr>
        <w:rFonts w:ascii="Garamond" w:eastAsia="Times New Roman" w:hAnsi="Garamond"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B53D3"/>
    <w:multiLevelType w:val="singleLevel"/>
    <w:tmpl w:val="FA38F4D2"/>
    <w:lvl w:ilvl="0">
      <w:start w:val="1"/>
      <w:numFmt w:val="decimal"/>
      <w:lvlText w:val="%1)"/>
      <w:lvlJc w:val="left"/>
      <w:pPr>
        <w:tabs>
          <w:tab w:val="num" w:pos="360"/>
        </w:tabs>
        <w:ind w:left="284" w:hanging="284"/>
      </w:pPr>
      <w:rPr>
        <w:b w:val="0"/>
        <w:i w:val="0"/>
      </w:rPr>
    </w:lvl>
  </w:abstractNum>
  <w:abstractNum w:abstractNumId="17" w15:restartNumberingAfterBreak="0">
    <w:nsid w:val="31E14DC7"/>
    <w:multiLevelType w:val="hybridMultilevel"/>
    <w:tmpl w:val="ADDC759E"/>
    <w:lvl w:ilvl="0" w:tplc="C3A64738">
      <w:start w:val="1"/>
      <w:numFmt w:val="decimal"/>
      <w:lvlText w:val="%1)"/>
      <w:lvlJc w:val="left"/>
      <w:pPr>
        <w:tabs>
          <w:tab w:val="num" w:pos="720"/>
        </w:tabs>
        <w:ind w:left="720" w:hanging="360"/>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35A3632E"/>
    <w:multiLevelType w:val="hybridMultilevel"/>
    <w:tmpl w:val="49907BE2"/>
    <w:lvl w:ilvl="0" w:tplc="F2786FE0">
      <w:start w:val="1"/>
      <w:numFmt w:val="decimal"/>
      <w:lvlText w:val="%1)"/>
      <w:lvlJc w:val="left"/>
      <w:pPr>
        <w:tabs>
          <w:tab w:val="num" w:pos="735"/>
        </w:tabs>
        <w:ind w:left="735" w:hanging="37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38B71249"/>
    <w:multiLevelType w:val="hybridMultilevel"/>
    <w:tmpl w:val="456E00DA"/>
    <w:lvl w:ilvl="0" w:tplc="AF70F53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3B667276"/>
    <w:multiLevelType w:val="hybridMultilevel"/>
    <w:tmpl w:val="4C641946"/>
    <w:lvl w:ilvl="0" w:tplc="53DEDF70">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3AB2736"/>
    <w:multiLevelType w:val="hybridMultilevel"/>
    <w:tmpl w:val="847C2DE6"/>
    <w:lvl w:ilvl="0" w:tplc="55A0686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4AC52C75"/>
    <w:multiLevelType w:val="hybridMultilevel"/>
    <w:tmpl w:val="C6F8901E"/>
    <w:lvl w:ilvl="0" w:tplc="C4129998">
      <w:start w:val="1"/>
      <w:numFmt w:val="bullet"/>
      <w:lvlText w:val="-"/>
      <w:lvlJc w:val="left"/>
      <w:pPr>
        <w:tabs>
          <w:tab w:val="num" w:pos="720"/>
        </w:tabs>
        <w:ind w:left="720" w:hanging="360"/>
      </w:pPr>
      <w:rPr>
        <w:rFonts w:ascii="Garamond" w:eastAsia="Times New Roman" w:hAnsi="Garamond"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0320F"/>
    <w:multiLevelType w:val="hybridMultilevel"/>
    <w:tmpl w:val="8C16C05A"/>
    <w:lvl w:ilvl="0" w:tplc="FEA803D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4DA0275A"/>
    <w:multiLevelType w:val="hybridMultilevel"/>
    <w:tmpl w:val="D00AB336"/>
    <w:lvl w:ilvl="0" w:tplc="5CCECA2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56B3603C"/>
    <w:multiLevelType w:val="hybridMultilevel"/>
    <w:tmpl w:val="98A8DDEE"/>
    <w:lvl w:ilvl="0" w:tplc="78B06A8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B5D51DC"/>
    <w:multiLevelType w:val="hybridMultilevel"/>
    <w:tmpl w:val="31CE1C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CC8382F"/>
    <w:multiLevelType w:val="hybridMultilevel"/>
    <w:tmpl w:val="22AA47E0"/>
    <w:lvl w:ilvl="0" w:tplc="0410000F">
      <w:start w:val="1"/>
      <w:numFmt w:val="decimal"/>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28" w15:restartNumberingAfterBreak="0">
    <w:nsid w:val="71383273"/>
    <w:multiLevelType w:val="hybridMultilevel"/>
    <w:tmpl w:val="999EB49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9" w15:restartNumberingAfterBreak="0">
    <w:nsid w:val="74CF6E64"/>
    <w:multiLevelType w:val="hybridMultilevel"/>
    <w:tmpl w:val="6700DD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5447EFC"/>
    <w:multiLevelType w:val="hybridMultilevel"/>
    <w:tmpl w:val="DEA27D4C"/>
    <w:lvl w:ilvl="0" w:tplc="04100011">
      <w:start w:val="1"/>
      <w:numFmt w:val="decimal"/>
      <w:lvlText w:val="%1)"/>
      <w:lvlJc w:val="left"/>
      <w:pPr>
        <w:tabs>
          <w:tab w:val="num" w:pos="780"/>
        </w:tabs>
        <w:ind w:left="780" w:hanging="360"/>
      </w:pPr>
    </w:lvl>
    <w:lvl w:ilvl="1" w:tplc="04100019" w:tentative="1">
      <w:start w:val="1"/>
      <w:numFmt w:val="lowerLetter"/>
      <w:lvlText w:val="%2."/>
      <w:lvlJc w:val="left"/>
      <w:pPr>
        <w:tabs>
          <w:tab w:val="num" w:pos="1500"/>
        </w:tabs>
        <w:ind w:left="1500" w:hanging="360"/>
      </w:pPr>
    </w:lvl>
    <w:lvl w:ilvl="2" w:tplc="0410001B" w:tentative="1">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31" w15:restartNumberingAfterBreak="0">
    <w:nsid w:val="76C12C15"/>
    <w:multiLevelType w:val="hybridMultilevel"/>
    <w:tmpl w:val="A36CE04E"/>
    <w:lvl w:ilvl="0" w:tplc="08AC2A7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12"/>
  </w:num>
  <w:num w:numId="2">
    <w:abstractNumId w:val="21"/>
  </w:num>
  <w:num w:numId="3">
    <w:abstractNumId w:val="8"/>
  </w:num>
  <w:num w:numId="4">
    <w:abstractNumId w:val="2"/>
  </w:num>
  <w:num w:numId="5">
    <w:abstractNumId w:val="10"/>
  </w:num>
  <w:num w:numId="6">
    <w:abstractNumId w:val="7"/>
  </w:num>
  <w:num w:numId="7">
    <w:abstractNumId w:val="17"/>
  </w:num>
  <w:num w:numId="8">
    <w:abstractNumId w:val="9"/>
  </w:num>
  <w:num w:numId="9">
    <w:abstractNumId w:val="14"/>
  </w:num>
  <w:num w:numId="10">
    <w:abstractNumId w:val="15"/>
  </w:num>
  <w:num w:numId="11">
    <w:abstractNumId w:val="16"/>
  </w:num>
  <w:num w:numId="12">
    <w:abstractNumId w:val="28"/>
  </w:num>
  <w:num w:numId="13">
    <w:abstractNumId w:val="30"/>
  </w:num>
  <w:num w:numId="14">
    <w:abstractNumId w:val="3"/>
  </w:num>
  <w:num w:numId="15">
    <w:abstractNumId w:val="22"/>
  </w:num>
  <w:num w:numId="16">
    <w:abstractNumId w:val="1"/>
  </w:num>
  <w:num w:numId="17">
    <w:abstractNumId w:val="6"/>
  </w:num>
  <w:num w:numId="18">
    <w:abstractNumId w:val="24"/>
  </w:num>
  <w:num w:numId="19">
    <w:abstractNumId w:val="0"/>
  </w:num>
  <w:num w:numId="20">
    <w:abstractNumId w:val="18"/>
  </w:num>
  <w:num w:numId="21">
    <w:abstractNumId w:val="26"/>
  </w:num>
  <w:num w:numId="22">
    <w:abstractNumId w:val="13"/>
  </w:num>
  <w:num w:numId="23">
    <w:abstractNumId w:val="20"/>
  </w:num>
  <w:num w:numId="24">
    <w:abstractNumId w:val="27"/>
  </w:num>
  <w:num w:numId="25">
    <w:abstractNumId w:val="11"/>
  </w:num>
  <w:num w:numId="26">
    <w:abstractNumId w:val="4"/>
  </w:num>
  <w:num w:numId="27">
    <w:abstractNumId w:val="5"/>
  </w:num>
  <w:num w:numId="28">
    <w:abstractNumId w:val="29"/>
  </w:num>
  <w:num w:numId="29">
    <w:abstractNumId w:val="23"/>
  </w:num>
  <w:num w:numId="30">
    <w:abstractNumId w:val="19"/>
  </w:num>
  <w:num w:numId="31">
    <w:abstractNumId w:val="25"/>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C76"/>
    <w:rsid w:val="00000A5C"/>
    <w:rsid w:val="0000108B"/>
    <w:rsid w:val="000036A2"/>
    <w:rsid w:val="00003DFA"/>
    <w:rsid w:val="00006974"/>
    <w:rsid w:val="000118E1"/>
    <w:rsid w:val="000330CE"/>
    <w:rsid w:val="000338F7"/>
    <w:rsid w:val="00040F0A"/>
    <w:rsid w:val="000422FF"/>
    <w:rsid w:val="00064AAF"/>
    <w:rsid w:val="00067579"/>
    <w:rsid w:val="000756EC"/>
    <w:rsid w:val="00092389"/>
    <w:rsid w:val="000929EC"/>
    <w:rsid w:val="00094C35"/>
    <w:rsid w:val="000A3CD2"/>
    <w:rsid w:val="000B4C00"/>
    <w:rsid w:val="000B73C1"/>
    <w:rsid w:val="000D1909"/>
    <w:rsid w:val="000D4091"/>
    <w:rsid w:val="000F031F"/>
    <w:rsid w:val="00107266"/>
    <w:rsid w:val="00112B50"/>
    <w:rsid w:val="0012017C"/>
    <w:rsid w:val="00126923"/>
    <w:rsid w:val="001377CC"/>
    <w:rsid w:val="00143A5C"/>
    <w:rsid w:val="00152342"/>
    <w:rsid w:val="00155B32"/>
    <w:rsid w:val="00157F66"/>
    <w:rsid w:val="0016366F"/>
    <w:rsid w:val="001708FF"/>
    <w:rsid w:val="00170FC9"/>
    <w:rsid w:val="001765CF"/>
    <w:rsid w:val="001B0CFB"/>
    <w:rsid w:val="001C0317"/>
    <w:rsid w:val="001D535C"/>
    <w:rsid w:val="001E0081"/>
    <w:rsid w:val="001F1A50"/>
    <w:rsid w:val="001F3006"/>
    <w:rsid w:val="00205533"/>
    <w:rsid w:val="00210139"/>
    <w:rsid w:val="00213F7B"/>
    <w:rsid w:val="0022146E"/>
    <w:rsid w:val="002346C1"/>
    <w:rsid w:val="0024003C"/>
    <w:rsid w:val="0025352E"/>
    <w:rsid w:val="0026434D"/>
    <w:rsid w:val="00273EB9"/>
    <w:rsid w:val="00283D79"/>
    <w:rsid w:val="002863A4"/>
    <w:rsid w:val="002A29AD"/>
    <w:rsid w:val="002B28B1"/>
    <w:rsid w:val="002C1B80"/>
    <w:rsid w:val="002C7C3E"/>
    <w:rsid w:val="002D2831"/>
    <w:rsid w:val="002D4C4D"/>
    <w:rsid w:val="002D75A8"/>
    <w:rsid w:val="002F4875"/>
    <w:rsid w:val="002F7A65"/>
    <w:rsid w:val="00304075"/>
    <w:rsid w:val="0031474C"/>
    <w:rsid w:val="003228AD"/>
    <w:rsid w:val="00366483"/>
    <w:rsid w:val="00367000"/>
    <w:rsid w:val="00367C62"/>
    <w:rsid w:val="0037225D"/>
    <w:rsid w:val="00372B77"/>
    <w:rsid w:val="00374AE6"/>
    <w:rsid w:val="00383FC8"/>
    <w:rsid w:val="00385BF6"/>
    <w:rsid w:val="00390021"/>
    <w:rsid w:val="003966CD"/>
    <w:rsid w:val="003B2656"/>
    <w:rsid w:val="003C0C3E"/>
    <w:rsid w:val="003D2226"/>
    <w:rsid w:val="003E3575"/>
    <w:rsid w:val="003F2530"/>
    <w:rsid w:val="003F45FC"/>
    <w:rsid w:val="0043177D"/>
    <w:rsid w:val="0043277C"/>
    <w:rsid w:val="00433F8D"/>
    <w:rsid w:val="00437A53"/>
    <w:rsid w:val="0046664F"/>
    <w:rsid w:val="004704AE"/>
    <w:rsid w:val="00474EF5"/>
    <w:rsid w:val="004821B7"/>
    <w:rsid w:val="00483FF7"/>
    <w:rsid w:val="004843D3"/>
    <w:rsid w:val="004A5048"/>
    <w:rsid w:val="004B425A"/>
    <w:rsid w:val="004D5BB7"/>
    <w:rsid w:val="004D7538"/>
    <w:rsid w:val="004F2C5F"/>
    <w:rsid w:val="005010B6"/>
    <w:rsid w:val="005033B2"/>
    <w:rsid w:val="00515374"/>
    <w:rsid w:val="0052000A"/>
    <w:rsid w:val="005607BD"/>
    <w:rsid w:val="00562A58"/>
    <w:rsid w:val="00564850"/>
    <w:rsid w:val="005816BA"/>
    <w:rsid w:val="00587C29"/>
    <w:rsid w:val="00596262"/>
    <w:rsid w:val="005A02B7"/>
    <w:rsid w:val="005A3FE0"/>
    <w:rsid w:val="005B1B82"/>
    <w:rsid w:val="005B7F92"/>
    <w:rsid w:val="005D2987"/>
    <w:rsid w:val="005D5B9C"/>
    <w:rsid w:val="006306ED"/>
    <w:rsid w:val="00637F66"/>
    <w:rsid w:val="006454D6"/>
    <w:rsid w:val="00665B6F"/>
    <w:rsid w:val="00666356"/>
    <w:rsid w:val="00673108"/>
    <w:rsid w:val="00675229"/>
    <w:rsid w:val="006777BF"/>
    <w:rsid w:val="006B4EDB"/>
    <w:rsid w:val="006E17F9"/>
    <w:rsid w:val="006F52DB"/>
    <w:rsid w:val="006F5474"/>
    <w:rsid w:val="00707571"/>
    <w:rsid w:val="00730F20"/>
    <w:rsid w:val="00742743"/>
    <w:rsid w:val="00742D16"/>
    <w:rsid w:val="00753BAA"/>
    <w:rsid w:val="00755456"/>
    <w:rsid w:val="007566D9"/>
    <w:rsid w:val="00765DA4"/>
    <w:rsid w:val="00771009"/>
    <w:rsid w:val="0078013E"/>
    <w:rsid w:val="007A0718"/>
    <w:rsid w:val="007A6F46"/>
    <w:rsid w:val="007B7214"/>
    <w:rsid w:val="007B73F0"/>
    <w:rsid w:val="007F6924"/>
    <w:rsid w:val="00803AD6"/>
    <w:rsid w:val="0083294F"/>
    <w:rsid w:val="008354B0"/>
    <w:rsid w:val="0084793E"/>
    <w:rsid w:val="008677AD"/>
    <w:rsid w:val="00874DE2"/>
    <w:rsid w:val="008846C7"/>
    <w:rsid w:val="008870D7"/>
    <w:rsid w:val="0089348D"/>
    <w:rsid w:val="0089741F"/>
    <w:rsid w:val="008A3FD9"/>
    <w:rsid w:val="008B4DE7"/>
    <w:rsid w:val="008C4923"/>
    <w:rsid w:val="008E6AFD"/>
    <w:rsid w:val="008F7E1E"/>
    <w:rsid w:val="009256B1"/>
    <w:rsid w:val="009276BD"/>
    <w:rsid w:val="00936F58"/>
    <w:rsid w:val="00947586"/>
    <w:rsid w:val="00950EEC"/>
    <w:rsid w:val="0095570B"/>
    <w:rsid w:val="009604E3"/>
    <w:rsid w:val="00965A88"/>
    <w:rsid w:val="00975729"/>
    <w:rsid w:val="00984894"/>
    <w:rsid w:val="00992370"/>
    <w:rsid w:val="00992AFB"/>
    <w:rsid w:val="009B1224"/>
    <w:rsid w:val="009C0591"/>
    <w:rsid w:val="009C5AB5"/>
    <w:rsid w:val="009C662A"/>
    <w:rsid w:val="009D3046"/>
    <w:rsid w:val="009D5FA2"/>
    <w:rsid w:val="009F7961"/>
    <w:rsid w:val="00A12E10"/>
    <w:rsid w:val="00A26891"/>
    <w:rsid w:val="00A31BBD"/>
    <w:rsid w:val="00A3231E"/>
    <w:rsid w:val="00A416E5"/>
    <w:rsid w:val="00A507A6"/>
    <w:rsid w:val="00A566DB"/>
    <w:rsid w:val="00A65C76"/>
    <w:rsid w:val="00A70471"/>
    <w:rsid w:val="00A70E5F"/>
    <w:rsid w:val="00A8697A"/>
    <w:rsid w:val="00A9166B"/>
    <w:rsid w:val="00A95243"/>
    <w:rsid w:val="00A9656D"/>
    <w:rsid w:val="00AA4E6A"/>
    <w:rsid w:val="00AD2CD2"/>
    <w:rsid w:val="00AD37D4"/>
    <w:rsid w:val="00AD5491"/>
    <w:rsid w:val="00B06FA3"/>
    <w:rsid w:val="00B27AD6"/>
    <w:rsid w:val="00B32707"/>
    <w:rsid w:val="00B42146"/>
    <w:rsid w:val="00B70940"/>
    <w:rsid w:val="00BA5CBE"/>
    <w:rsid w:val="00BC17B9"/>
    <w:rsid w:val="00BD1753"/>
    <w:rsid w:val="00BF2320"/>
    <w:rsid w:val="00C052D4"/>
    <w:rsid w:val="00C15F4E"/>
    <w:rsid w:val="00C16447"/>
    <w:rsid w:val="00C22F90"/>
    <w:rsid w:val="00C40321"/>
    <w:rsid w:val="00C40C68"/>
    <w:rsid w:val="00C43CEF"/>
    <w:rsid w:val="00C60B12"/>
    <w:rsid w:val="00C65DA1"/>
    <w:rsid w:val="00C8173E"/>
    <w:rsid w:val="00C947ED"/>
    <w:rsid w:val="00CA6B97"/>
    <w:rsid w:val="00CB6F5A"/>
    <w:rsid w:val="00CD2C21"/>
    <w:rsid w:val="00CE3BB8"/>
    <w:rsid w:val="00D113EB"/>
    <w:rsid w:val="00D17820"/>
    <w:rsid w:val="00D20F60"/>
    <w:rsid w:val="00D273FB"/>
    <w:rsid w:val="00D33758"/>
    <w:rsid w:val="00D400FC"/>
    <w:rsid w:val="00D722D2"/>
    <w:rsid w:val="00D93E3D"/>
    <w:rsid w:val="00D94409"/>
    <w:rsid w:val="00D97956"/>
    <w:rsid w:val="00DA40B4"/>
    <w:rsid w:val="00DA4B87"/>
    <w:rsid w:val="00DD4C80"/>
    <w:rsid w:val="00DE2BC3"/>
    <w:rsid w:val="00DF00F6"/>
    <w:rsid w:val="00DF16C9"/>
    <w:rsid w:val="00E03AFD"/>
    <w:rsid w:val="00E067FE"/>
    <w:rsid w:val="00E11836"/>
    <w:rsid w:val="00E1218A"/>
    <w:rsid w:val="00E30D98"/>
    <w:rsid w:val="00E346AC"/>
    <w:rsid w:val="00E350BF"/>
    <w:rsid w:val="00E3609F"/>
    <w:rsid w:val="00E36890"/>
    <w:rsid w:val="00E62947"/>
    <w:rsid w:val="00E7419D"/>
    <w:rsid w:val="00E82787"/>
    <w:rsid w:val="00E86555"/>
    <w:rsid w:val="00EA393A"/>
    <w:rsid w:val="00EC76AF"/>
    <w:rsid w:val="00ED40B7"/>
    <w:rsid w:val="00EE7D6F"/>
    <w:rsid w:val="00EF09F1"/>
    <w:rsid w:val="00EF3F96"/>
    <w:rsid w:val="00F025EB"/>
    <w:rsid w:val="00F061C7"/>
    <w:rsid w:val="00F10EA0"/>
    <w:rsid w:val="00F202F5"/>
    <w:rsid w:val="00F316CB"/>
    <w:rsid w:val="00F41090"/>
    <w:rsid w:val="00F454FA"/>
    <w:rsid w:val="00F649C9"/>
    <w:rsid w:val="00F64CB0"/>
    <w:rsid w:val="00F67365"/>
    <w:rsid w:val="00F675D9"/>
    <w:rsid w:val="00F677B3"/>
    <w:rsid w:val="00F80AE9"/>
    <w:rsid w:val="00F90D48"/>
    <w:rsid w:val="00FA59E0"/>
    <w:rsid w:val="00FC2499"/>
    <w:rsid w:val="00FC52F9"/>
    <w:rsid w:val="00FE5BC3"/>
    <w:rsid w:val="00FF3F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DA9DF2A-3C0D-4913-B65E-56A1F719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13F7B"/>
  </w:style>
  <w:style w:type="paragraph" w:styleId="Titolo1">
    <w:name w:val="heading 1"/>
    <w:basedOn w:val="Normale"/>
    <w:next w:val="Normale"/>
    <w:qFormat/>
    <w:pPr>
      <w:keepNext/>
      <w:outlineLvl w:val="0"/>
    </w:pPr>
    <w:rPr>
      <w:sz w:val="24"/>
    </w:rPr>
  </w:style>
  <w:style w:type="paragraph" w:styleId="Titolo2">
    <w:name w:val="heading 2"/>
    <w:basedOn w:val="Normale"/>
    <w:next w:val="Normale"/>
    <w:qFormat/>
    <w:pPr>
      <w:keepNext/>
      <w:spacing w:line="360" w:lineRule="auto"/>
      <w:jc w:val="center"/>
      <w:outlineLvl w:val="1"/>
    </w:pPr>
    <w:rPr>
      <w:sz w:val="24"/>
    </w:rPr>
  </w:style>
  <w:style w:type="paragraph" w:styleId="Titolo3">
    <w:name w:val="heading 3"/>
    <w:basedOn w:val="Normale"/>
    <w:next w:val="Normale"/>
    <w:qFormat/>
    <w:rsid w:val="004D7538"/>
    <w:pPr>
      <w:keepNext/>
      <w:spacing w:before="240" w:after="60"/>
      <w:outlineLvl w:val="2"/>
    </w:pPr>
    <w:rPr>
      <w:rFonts w:ascii="Arial" w:hAnsi="Arial" w:cs="Arial"/>
      <w:b/>
      <w:bCs/>
      <w:sz w:val="26"/>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Corpotesto">
    <w:name w:val="Body Text"/>
    <w:basedOn w:val="Normale"/>
    <w:pPr>
      <w:spacing w:line="360" w:lineRule="auto"/>
      <w:jc w:val="both"/>
    </w:pPr>
    <w:rPr>
      <w:sz w:val="24"/>
    </w:rPr>
  </w:style>
  <w:style w:type="paragraph" w:styleId="Corpodeltesto2">
    <w:name w:val="Body Text 2"/>
    <w:basedOn w:val="Normale"/>
    <w:pPr>
      <w:spacing w:line="480" w:lineRule="auto"/>
      <w:jc w:val="both"/>
    </w:pPr>
    <w:rPr>
      <w:rFonts w:ascii="Courier New" w:hAnsi="Courier New"/>
      <w:sz w:val="18"/>
    </w:rPr>
  </w:style>
  <w:style w:type="character" w:styleId="Collegamentoipertestuale">
    <w:name w:val="Hyperlink"/>
    <w:rsid w:val="004F2C5F"/>
    <w:rPr>
      <w:color w:val="0000FF"/>
      <w:u w:val="single"/>
    </w:rPr>
  </w:style>
  <w:style w:type="paragraph" w:styleId="Corpodeltesto3">
    <w:name w:val="Body Text 3"/>
    <w:basedOn w:val="Normale"/>
    <w:rsid w:val="004D7538"/>
    <w:pPr>
      <w:spacing w:line="480" w:lineRule="auto"/>
      <w:jc w:val="both"/>
    </w:pPr>
    <w:rPr>
      <w:rFonts w:ascii="Courier" w:hAnsi="Courier"/>
      <w:sz w:val="24"/>
      <w:szCs w:val="24"/>
      <w:lang w:eastAsia="en-US"/>
    </w:rPr>
  </w:style>
  <w:style w:type="character" w:styleId="Numeropagina">
    <w:name w:val="page number"/>
    <w:basedOn w:val="Carpredefinitoparagrafo"/>
    <w:uiPriority w:val="99"/>
    <w:rsid w:val="004D7538"/>
  </w:style>
  <w:style w:type="paragraph" w:styleId="Titolo">
    <w:name w:val="Title"/>
    <w:basedOn w:val="Normale"/>
    <w:qFormat/>
    <w:rsid w:val="004D7538"/>
    <w:pPr>
      <w:jc w:val="center"/>
    </w:pPr>
    <w:rPr>
      <w:rFonts w:ascii="Bookman Old Style" w:hAnsi="Bookman Old Style"/>
      <w:b/>
      <w:sz w:val="24"/>
      <w:szCs w:val="24"/>
      <w:lang w:eastAsia="en-US"/>
    </w:rPr>
  </w:style>
  <w:style w:type="paragraph" w:styleId="NormaleWeb">
    <w:name w:val="Normal (Web)"/>
    <w:basedOn w:val="Normale"/>
    <w:rsid w:val="00F454FA"/>
    <w:rPr>
      <w:sz w:val="24"/>
      <w:szCs w:val="24"/>
    </w:rPr>
  </w:style>
  <w:style w:type="paragraph" w:styleId="Testofumetto">
    <w:name w:val="Balloon Text"/>
    <w:basedOn w:val="Normale"/>
    <w:link w:val="TestofumettoCarattere"/>
    <w:rsid w:val="00AA4E6A"/>
    <w:rPr>
      <w:rFonts w:ascii="Segoe UI" w:hAnsi="Segoe UI" w:cs="Segoe UI"/>
      <w:sz w:val="18"/>
      <w:szCs w:val="18"/>
    </w:rPr>
  </w:style>
  <w:style w:type="character" w:customStyle="1" w:styleId="TestofumettoCarattere">
    <w:name w:val="Testo fumetto Carattere"/>
    <w:link w:val="Testofumetto"/>
    <w:rsid w:val="00AA4E6A"/>
    <w:rPr>
      <w:rFonts w:ascii="Segoe UI" w:hAnsi="Segoe UI" w:cs="Segoe UI"/>
      <w:sz w:val="18"/>
      <w:szCs w:val="18"/>
    </w:rPr>
  </w:style>
  <w:style w:type="paragraph" w:customStyle="1" w:styleId="stilelettera">
    <w:name w:val="stilelettera"/>
    <w:basedOn w:val="Normale"/>
    <w:rsid w:val="00112B50"/>
    <w:pPr>
      <w:suppressAutoHyphens/>
      <w:spacing w:before="120"/>
      <w:ind w:left="357" w:hanging="357"/>
      <w:jc w:val="both"/>
    </w:pPr>
    <w:rPr>
      <w:rFonts w:eastAsia="SimSun" w:cs="Tahoma"/>
      <w:iCs/>
      <w:color w:val="000000"/>
      <w:kern w:val="1"/>
      <w:sz w:val="24"/>
      <w:szCs w:val="24"/>
      <w:lang w:eastAsia="hi-IN" w:bidi="hi-IN"/>
    </w:rPr>
  </w:style>
  <w:style w:type="paragraph" w:styleId="Paragrafoelenco">
    <w:name w:val="List Paragraph"/>
    <w:basedOn w:val="Normale"/>
    <w:uiPriority w:val="34"/>
    <w:qFormat/>
    <w:rsid w:val="007566D9"/>
    <w:pPr>
      <w:ind w:left="720"/>
      <w:contextualSpacing/>
    </w:pPr>
  </w:style>
  <w:style w:type="character" w:customStyle="1" w:styleId="IntestazioneCarattere">
    <w:name w:val="Intestazione Carattere"/>
    <w:basedOn w:val="Carpredefinitoparagrafo"/>
    <w:link w:val="Intestazione"/>
    <w:uiPriority w:val="99"/>
    <w:rsid w:val="00C15F4E"/>
  </w:style>
  <w:style w:type="character" w:customStyle="1" w:styleId="PidipaginaCarattere">
    <w:name w:val="Piè di pagina Carattere"/>
    <w:basedOn w:val="Carpredefinitoparagrafo"/>
    <w:link w:val="Pidipagina"/>
    <w:uiPriority w:val="99"/>
    <w:rsid w:val="00B70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774505">
      <w:bodyDiv w:val="1"/>
      <w:marLeft w:val="0"/>
      <w:marRight w:val="0"/>
      <w:marTop w:val="0"/>
      <w:marBottom w:val="0"/>
      <w:divBdr>
        <w:top w:val="none" w:sz="0" w:space="0" w:color="auto"/>
        <w:left w:val="none" w:sz="0" w:space="0" w:color="auto"/>
        <w:bottom w:val="none" w:sz="0" w:space="0" w:color="auto"/>
        <w:right w:val="none" w:sz="0" w:space="0" w:color="auto"/>
      </w:divBdr>
    </w:div>
    <w:div w:id="153592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hyperlink" Target="mailto:avv.ugas@gmail.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8D0AA-AD06-4DEA-A40F-866E2119F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Pages>
  <Words>1427</Words>
  <Characters>8136</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TRIBUNALE ORDINARIO DI CAGLIARI</vt:lpstr>
    </vt:vector>
  </TitlesOfParts>
  <Company>studio legale</Company>
  <LinksUpToDate>false</LinksUpToDate>
  <CharactersWithSpaces>9544</CharactersWithSpaces>
  <SharedDoc>false</SharedDoc>
  <HLinks>
    <vt:vector size="6" baseType="variant">
      <vt:variant>
        <vt:i4>6553615</vt:i4>
      </vt:variant>
      <vt:variant>
        <vt:i4>5</vt:i4>
      </vt:variant>
      <vt:variant>
        <vt:i4>0</vt:i4>
      </vt:variant>
      <vt:variant>
        <vt:i4>5</vt:i4>
      </vt:variant>
      <vt:variant>
        <vt:lpwstr>mailto:avv.ugas@gmail.com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TRIBUNALE ORDINARIO DI CAGLIARI</dc:title>
  <dc:subject/>
  <dc:creator>Ugo Ugas</dc:creator>
  <cp:keywords/>
  <cp:lastModifiedBy>Acer</cp:lastModifiedBy>
  <cp:revision>4</cp:revision>
  <cp:lastPrinted>2015-07-31T09:03:00Z</cp:lastPrinted>
  <dcterms:created xsi:type="dcterms:W3CDTF">2015-07-30T09:04:00Z</dcterms:created>
  <dcterms:modified xsi:type="dcterms:W3CDTF">2015-07-31T11:51:00Z</dcterms:modified>
</cp:coreProperties>
</file>